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DA876" w14:textId="72249DB0" w:rsidR="00C108D0" w:rsidRPr="00205F44" w:rsidRDefault="00C108D0" w:rsidP="00C108D0">
      <w:pPr>
        <w:jc w:val="center"/>
        <w:rPr>
          <w:b/>
          <w:color w:val="365F91"/>
          <w:sz w:val="48"/>
          <w:szCs w:val="48"/>
          <w:lang w:val="en-IE"/>
        </w:rPr>
      </w:pPr>
      <w:bookmarkStart w:id="0" w:name="_GoBack"/>
      <w:bookmarkEnd w:id="0"/>
      <w:r w:rsidRPr="00205F44">
        <w:rPr>
          <w:b/>
          <w:color w:val="365F91"/>
          <w:sz w:val="48"/>
          <w:szCs w:val="48"/>
          <w:lang w:val="en-IE"/>
        </w:rPr>
        <w:t xml:space="preserve">Guidelines for the compilation of reports </w:t>
      </w:r>
      <w:r w:rsidRPr="00205F44">
        <w:rPr>
          <w:b/>
          <w:color w:val="365F91"/>
          <w:sz w:val="48"/>
          <w:szCs w:val="48"/>
          <w:lang w:val="en-IE"/>
        </w:rPr>
        <w:br/>
        <w:t>on Species Distribution (SD</w:t>
      </w:r>
      <w:proofErr w:type="gramStart"/>
      <w:r w:rsidRPr="00205F44">
        <w:rPr>
          <w:b/>
          <w:color w:val="365F91"/>
          <w:sz w:val="48"/>
          <w:szCs w:val="48"/>
          <w:lang w:val="en-IE"/>
        </w:rPr>
        <w:t>)</w:t>
      </w:r>
      <w:proofErr w:type="gramEnd"/>
      <w:r w:rsidRPr="00205F44">
        <w:rPr>
          <w:b/>
          <w:color w:val="365F91"/>
          <w:sz w:val="48"/>
          <w:szCs w:val="48"/>
          <w:lang w:val="en-IE"/>
        </w:rPr>
        <w:br/>
        <w:t>of Invasive Alien Species of Union concern</w:t>
      </w:r>
    </w:p>
    <w:p w14:paraId="40B47C1A" w14:textId="0ACBBF42" w:rsidR="00C108D0" w:rsidRPr="00205F44" w:rsidRDefault="00C108D0" w:rsidP="00876765">
      <w:pPr>
        <w:jc w:val="both"/>
        <w:rPr>
          <w:b/>
          <w:color w:val="365F91"/>
          <w:sz w:val="48"/>
          <w:szCs w:val="48"/>
          <w:lang w:val="en-IE"/>
        </w:rPr>
      </w:pPr>
    </w:p>
    <w:p w14:paraId="4574F19C" w14:textId="6D8FC7F0" w:rsidR="005D29CA" w:rsidRPr="00205F44" w:rsidRDefault="005D29CA" w:rsidP="00876765">
      <w:pPr>
        <w:jc w:val="both"/>
        <w:rPr>
          <w:b/>
          <w:color w:val="365F91"/>
          <w:sz w:val="48"/>
          <w:szCs w:val="48"/>
          <w:lang w:val="en-IE"/>
        </w:rPr>
      </w:pPr>
    </w:p>
    <w:p w14:paraId="3FF62DDC" w14:textId="77777777" w:rsidR="005D29CA" w:rsidRPr="00205F44" w:rsidRDefault="005D29CA" w:rsidP="00876765">
      <w:pPr>
        <w:jc w:val="both"/>
        <w:rPr>
          <w:b/>
          <w:color w:val="365F91"/>
          <w:sz w:val="48"/>
          <w:szCs w:val="48"/>
          <w:lang w:val="en-IE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IE"/>
        </w:rPr>
        <w:id w:val="-212375491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DB0A3DA" w14:textId="64D6A8A9" w:rsidR="00682680" w:rsidRPr="00205F44" w:rsidRDefault="00682680">
          <w:pPr>
            <w:pStyle w:val="TOCHeading"/>
            <w:rPr>
              <w:lang w:val="en-IE"/>
            </w:rPr>
          </w:pPr>
          <w:r w:rsidRPr="00205F44">
            <w:rPr>
              <w:lang w:val="en-IE"/>
            </w:rPr>
            <w:t>Contents</w:t>
          </w:r>
        </w:p>
        <w:p w14:paraId="7AEC9CC1" w14:textId="7DB9418C" w:rsidR="00E86F67" w:rsidRDefault="00682680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r w:rsidRPr="00205F44">
            <w:rPr>
              <w:b/>
              <w:bCs/>
              <w:noProof/>
              <w:lang w:val="en-IE"/>
            </w:rPr>
            <w:fldChar w:fldCharType="begin"/>
          </w:r>
          <w:r w:rsidRPr="00205F44">
            <w:rPr>
              <w:b/>
              <w:bCs/>
              <w:noProof/>
              <w:lang w:val="en-IE"/>
            </w:rPr>
            <w:instrText xml:space="preserve"> TOC \o "1-3" \h \z \u </w:instrText>
          </w:r>
          <w:r w:rsidRPr="00205F44">
            <w:rPr>
              <w:b/>
              <w:bCs/>
              <w:noProof/>
              <w:lang w:val="en-IE"/>
            </w:rPr>
            <w:fldChar w:fldCharType="separate"/>
          </w:r>
          <w:hyperlink w:anchor="_Toc196614" w:history="1">
            <w:r w:rsidR="00E86F67" w:rsidRPr="000C646F">
              <w:rPr>
                <w:rStyle w:val="Hyperlink"/>
                <w:noProof/>
                <w:lang w:val="en-IE"/>
              </w:rPr>
              <w:t>1.</w:t>
            </w:r>
            <w:r w:rsidR="00E86F67">
              <w:rPr>
                <w:rFonts w:eastAsiaTheme="minorEastAsia"/>
                <w:noProof/>
                <w:lang w:val="en-US"/>
              </w:rPr>
              <w:tab/>
            </w:r>
            <w:r w:rsidR="00E86F67" w:rsidRPr="000C646F">
              <w:rPr>
                <w:rStyle w:val="Hyperlink"/>
                <w:noProof/>
                <w:lang w:val="en-IE"/>
              </w:rPr>
              <w:t>INTRODUCTION</w:t>
            </w:r>
            <w:r w:rsidR="00E86F67">
              <w:rPr>
                <w:noProof/>
                <w:webHidden/>
              </w:rPr>
              <w:tab/>
            </w:r>
            <w:r w:rsidR="00E86F67">
              <w:rPr>
                <w:noProof/>
                <w:webHidden/>
              </w:rPr>
              <w:fldChar w:fldCharType="begin"/>
            </w:r>
            <w:r w:rsidR="00E86F67">
              <w:rPr>
                <w:noProof/>
                <w:webHidden/>
              </w:rPr>
              <w:instrText xml:space="preserve"> PAGEREF _Toc196614 \h </w:instrText>
            </w:r>
            <w:r w:rsidR="00E86F67">
              <w:rPr>
                <w:noProof/>
                <w:webHidden/>
              </w:rPr>
            </w:r>
            <w:r w:rsidR="00E86F67">
              <w:rPr>
                <w:noProof/>
                <w:webHidden/>
              </w:rPr>
              <w:fldChar w:fldCharType="separate"/>
            </w:r>
            <w:r w:rsidR="00E86F67">
              <w:rPr>
                <w:noProof/>
                <w:webHidden/>
              </w:rPr>
              <w:t>2</w:t>
            </w:r>
            <w:r w:rsidR="00E86F67">
              <w:rPr>
                <w:noProof/>
                <w:webHidden/>
              </w:rPr>
              <w:fldChar w:fldCharType="end"/>
            </w:r>
          </w:hyperlink>
        </w:p>
        <w:p w14:paraId="6246A07B" w14:textId="1E24304C" w:rsidR="00E86F67" w:rsidRDefault="00170F6F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196615" w:history="1">
            <w:r w:rsidR="00E86F67" w:rsidRPr="000C646F">
              <w:rPr>
                <w:rStyle w:val="Hyperlink"/>
                <w:noProof/>
                <w:lang w:val="en-IE"/>
              </w:rPr>
              <w:t>2.</w:t>
            </w:r>
            <w:r w:rsidR="00E86F67">
              <w:rPr>
                <w:rFonts w:eastAsiaTheme="minorEastAsia"/>
                <w:noProof/>
                <w:lang w:val="en-US"/>
              </w:rPr>
              <w:tab/>
            </w:r>
            <w:r w:rsidR="00E86F67" w:rsidRPr="000C646F">
              <w:rPr>
                <w:rStyle w:val="Hyperlink"/>
                <w:noProof/>
                <w:lang w:val="en-IE"/>
              </w:rPr>
              <w:t xml:space="preserve">DATA PACKAGE: </w:t>
            </w:r>
            <w:r w:rsidR="00E86F67" w:rsidRPr="000C646F">
              <w:rPr>
                <w:rStyle w:val="Hyperlink"/>
                <w:caps/>
                <w:noProof/>
                <w:lang w:val="en-IE"/>
              </w:rPr>
              <w:t>Access and use FOR Reporting</w:t>
            </w:r>
            <w:r w:rsidR="00E86F67">
              <w:rPr>
                <w:noProof/>
                <w:webHidden/>
              </w:rPr>
              <w:tab/>
            </w:r>
            <w:r w:rsidR="00E86F67">
              <w:rPr>
                <w:noProof/>
                <w:webHidden/>
              </w:rPr>
              <w:fldChar w:fldCharType="begin"/>
            </w:r>
            <w:r w:rsidR="00E86F67">
              <w:rPr>
                <w:noProof/>
                <w:webHidden/>
              </w:rPr>
              <w:instrText xml:space="preserve"> PAGEREF _Toc196615 \h </w:instrText>
            </w:r>
            <w:r w:rsidR="00E86F67">
              <w:rPr>
                <w:noProof/>
                <w:webHidden/>
              </w:rPr>
            </w:r>
            <w:r w:rsidR="00E86F67">
              <w:rPr>
                <w:noProof/>
                <w:webHidden/>
              </w:rPr>
              <w:fldChar w:fldCharType="separate"/>
            </w:r>
            <w:r w:rsidR="00E86F67">
              <w:rPr>
                <w:noProof/>
                <w:webHidden/>
              </w:rPr>
              <w:t>2</w:t>
            </w:r>
            <w:r w:rsidR="00E86F67">
              <w:rPr>
                <w:noProof/>
                <w:webHidden/>
              </w:rPr>
              <w:fldChar w:fldCharType="end"/>
            </w:r>
          </w:hyperlink>
        </w:p>
        <w:p w14:paraId="4A877F00" w14:textId="0D972612" w:rsidR="00E86F67" w:rsidRDefault="00170F6F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196616" w:history="1">
            <w:r w:rsidR="00E86F67" w:rsidRPr="000C646F">
              <w:rPr>
                <w:rStyle w:val="Hyperlink"/>
                <w:noProof/>
                <w:lang w:val="en-IE"/>
              </w:rPr>
              <w:t>3.</w:t>
            </w:r>
            <w:r w:rsidR="00E86F67">
              <w:rPr>
                <w:rFonts w:eastAsiaTheme="minorEastAsia"/>
                <w:noProof/>
                <w:lang w:val="en-US"/>
              </w:rPr>
              <w:tab/>
            </w:r>
            <w:r w:rsidR="00E86F67" w:rsidRPr="000C646F">
              <w:rPr>
                <w:rStyle w:val="Hyperlink"/>
                <w:noProof/>
                <w:lang w:val="en-IE"/>
              </w:rPr>
              <w:t>OVERVIEW OF THE DATA PACKAGE</w:t>
            </w:r>
            <w:r w:rsidR="00E86F67">
              <w:rPr>
                <w:noProof/>
                <w:webHidden/>
              </w:rPr>
              <w:tab/>
            </w:r>
            <w:r w:rsidR="00E86F67">
              <w:rPr>
                <w:noProof/>
                <w:webHidden/>
              </w:rPr>
              <w:fldChar w:fldCharType="begin"/>
            </w:r>
            <w:r w:rsidR="00E86F67">
              <w:rPr>
                <w:noProof/>
                <w:webHidden/>
              </w:rPr>
              <w:instrText xml:space="preserve"> PAGEREF _Toc196616 \h </w:instrText>
            </w:r>
            <w:r w:rsidR="00E86F67">
              <w:rPr>
                <w:noProof/>
                <w:webHidden/>
              </w:rPr>
            </w:r>
            <w:r w:rsidR="00E86F67">
              <w:rPr>
                <w:noProof/>
                <w:webHidden/>
              </w:rPr>
              <w:fldChar w:fldCharType="separate"/>
            </w:r>
            <w:r w:rsidR="00E86F67">
              <w:rPr>
                <w:noProof/>
                <w:webHidden/>
              </w:rPr>
              <w:t>5</w:t>
            </w:r>
            <w:r w:rsidR="00E86F67">
              <w:rPr>
                <w:noProof/>
                <w:webHidden/>
              </w:rPr>
              <w:fldChar w:fldCharType="end"/>
            </w:r>
          </w:hyperlink>
        </w:p>
        <w:p w14:paraId="4B20078E" w14:textId="7A0B0D5B" w:rsidR="00E86F67" w:rsidRDefault="00170F6F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196617" w:history="1">
            <w:r w:rsidR="00E86F67" w:rsidRPr="000C646F">
              <w:rPr>
                <w:rStyle w:val="Hyperlink"/>
                <w:rFonts w:cstheme="minorHAnsi"/>
                <w:noProof/>
                <w:lang w:val="en-IE"/>
              </w:rPr>
              <w:t>3.1 Data sources</w:t>
            </w:r>
            <w:r w:rsidR="00E86F67">
              <w:rPr>
                <w:noProof/>
                <w:webHidden/>
              </w:rPr>
              <w:tab/>
            </w:r>
            <w:r w:rsidR="00E86F67">
              <w:rPr>
                <w:noProof/>
                <w:webHidden/>
              </w:rPr>
              <w:fldChar w:fldCharType="begin"/>
            </w:r>
            <w:r w:rsidR="00E86F67">
              <w:rPr>
                <w:noProof/>
                <w:webHidden/>
              </w:rPr>
              <w:instrText xml:space="preserve"> PAGEREF _Toc196617 \h </w:instrText>
            </w:r>
            <w:r w:rsidR="00E86F67">
              <w:rPr>
                <w:noProof/>
                <w:webHidden/>
              </w:rPr>
            </w:r>
            <w:r w:rsidR="00E86F67">
              <w:rPr>
                <w:noProof/>
                <w:webHidden/>
              </w:rPr>
              <w:fldChar w:fldCharType="separate"/>
            </w:r>
            <w:r w:rsidR="00E86F67">
              <w:rPr>
                <w:noProof/>
                <w:webHidden/>
              </w:rPr>
              <w:t>5</w:t>
            </w:r>
            <w:r w:rsidR="00E86F67">
              <w:rPr>
                <w:noProof/>
                <w:webHidden/>
              </w:rPr>
              <w:fldChar w:fldCharType="end"/>
            </w:r>
          </w:hyperlink>
        </w:p>
        <w:p w14:paraId="26CEA349" w14:textId="7B8492E6" w:rsidR="00E86F67" w:rsidRDefault="00170F6F" w:rsidP="00E86F67">
          <w:pPr>
            <w:pStyle w:val="TOC3"/>
            <w:rPr>
              <w:rFonts w:eastAsiaTheme="minorEastAsia"/>
              <w:noProof/>
              <w:lang w:val="en-US"/>
            </w:rPr>
          </w:pPr>
          <w:hyperlink w:anchor="_Toc196618" w:history="1">
            <w:r w:rsidR="00E86F67" w:rsidRPr="000C646F">
              <w:rPr>
                <w:rStyle w:val="Hyperlink"/>
                <w:noProof/>
                <w:lang w:val="en-IE"/>
              </w:rPr>
              <w:t>3.1.1 Species Distribution</w:t>
            </w:r>
            <w:r w:rsidR="00E86F67">
              <w:rPr>
                <w:noProof/>
                <w:webHidden/>
              </w:rPr>
              <w:tab/>
            </w:r>
            <w:r w:rsidR="00E86F67">
              <w:rPr>
                <w:noProof/>
                <w:webHidden/>
              </w:rPr>
              <w:fldChar w:fldCharType="begin"/>
            </w:r>
            <w:r w:rsidR="00E86F67">
              <w:rPr>
                <w:noProof/>
                <w:webHidden/>
              </w:rPr>
              <w:instrText xml:space="preserve"> PAGEREF _Toc196618 \h </w:instrText>
            </w:r>
            <w:r w:rsidR="00E86F67">
              <w:rPr>
                <w:noProof/>
                <w:webHidden/>
              </w:rPr>
            </w:r>
            <w:r w:rsidR="00E86F67">
              <w:rPr>
                <w:noProof/>
                <w:webHidden/>
              </w:rPr>
              <w:fldChar w:fldCharType="separate"/>
            </w:r>
            <w:r w:rsidR="00E86F67">
              <w:rPr>
                <w:noProof/>
                <w:webHidden/>
              </w:rPr>
              <w:t>6</w:t>
            </w:r>
            <w:r w:rsidR="00E86F67">
              <w:rPr>
                <w:noProof/>
                <w:webHidden/>
              </w:rPr>
              <w:fldChar w:fldCharType="end"/>
            </w:r>
          </w:hyperlink>
        </w:p>
        <w:p w14:paraId="605AF30C" w14:textId="32DB4A87" w:rsidR="00E86F67" w:rsidRDefault="00170F6F" w:rsidP="00E86F67">
          <w:pPr>
            <w:pStyle w:val="TOC3"/>
            <w:rPr>
              <w:rFonts w:eastAsiaTheme="minorEastAsia"/>
              <w:noProof/>
              <w:lang w:val="en-US"/>
            </w:rPr>
          </w:pPr>
          <w:hyperlink w:anchor="_Toc196619" w:history="1">
            <w:r w:rsidR="00E86F67" w:rsidRPr="000C646F">
              <w:rPr>
                <w:rStyle w:val="Hyperlink"/>
                <w:noProof/>
                <w:lang w:val="en-IE"/>
              </w:rPr>
              <w:t>3.1.2 Occurrences</w:t>
            </w:r>
            <w:r w:rsidR="00E86F67">
              <w:rPr>
                <w:noProof/>
                <w:webHidden/>
              </w:rPr>
              <w:tab/>
            </w:r>
            <w:r w:rsidR="00E86F67">
              <w:rPr>
                <w:noProof/>
                <w:webHidden/>
              </w:rPr>
              <w:fldChar w:fldCharType="begin"/>
            </w:r>
            <w:r w:rsidR="00E86F67">
              <w:rPr>
                <w:noProof/>
                <w:webHidden/>
              </w:rPr>
              <w:instrText xml:space="preserve"> PAGEREF _Toc196619 \h </w:instrText>
            </w:r>
            <w:r w:rsidR="00E86F67">
              <w:rPr>
                <w:noProof/>
                <w:webHidden/>
              </w:rPr>
            </w:r>
            <w:r w:rsidR="00E86F67">
              <w:rPr>
                <w:noProof/>
                <w:webHidden/>
              </w:rPr>
              <w:fldChar w:fldCharType="separate"/>
            </w:r>
            <w:r w:rsidR="00E86F67">
              <w:rPr>
                <w:noProof/>
                <w:webHidden/>
              </w:rPr>
              <w:t>6</w:t>
            </w:r>
            <w:r w:rsidR="00E86F67">
              <w:rPr>
                <w:noProof/>
                <w:webHidden/>
              </w:rPr>
              <w:fldChar w:fldCharType="end"/>
            </w:r>
          </w:hyperlink>
        </w:p>
        <w:p w14:paraId="1C2AF0CC" w14:textId="3618BB40" w:rsidR="00E86F67" w:rsidRDefault="00170F6F" w:rsidP="00E86F67">
          <w:pPr>
            <w:pStyle w:val="TOC3"/>
            <w:rPr>
              <w:rFonts w:eastAsiaTheme="minorEastAsia"/>
              <w:noProof/>
              <w:lang w:val="en-US"/>
            </w:rPr>
          </w:pPr>
          <w:hyperlink w:anchor="_Toc196620" w:history="1">
            <w:r w:rsidR="00E86F67" w:rsidRPr="000C646F">
              <w:rPr>
                <w:rStyle w:val="Hyperlink"/>
                <w:noProof/>
                <w:lang w:val="en-IE"/>
              </w:rPr>
              <w:t>3.1.3  Metadata</w:t>
            </w:r>
            <w:r w:rsidR="00E86F67">
              <w:rPr>
                <w:noProof/>
                <w:webHidden/>
              </w:rPr>
              <w:tab/>
            </w:r>
            <w:r w:rsidR="00E86F67">
              <w:rPr>
                <w:noProof/>
                <w:webHidden/>
              </w:rPr>
              <w:fldChar w:fldCharType="begin"/>
            </w:r>
            <w:r w:rsidR="00E86F67">
              <w:rPr>
                <w:noProof/>
                <w:webHidden/>
              </w:rPr>
              <w:instrText xml:space="preserve"> PAGEREF _Toc196620 \h </w:instrText>
            </w:r>
            <w:r w:rsidR="00E86F67">
              <w:rPr>
                <w:noProof/>
                <w:webHidden/>
              </w:rPr>
            </w:r>
            <w:r w:rsidR="00E86F67">
              <w:rPr>
                <w:noProof/>
                <w:webHidden/>
              </w:rPr>
              <w:fldChar w:fldCharType="separate"/>
            </w:r>
            <w:r w:rsidR="00E86F67">
              <w:rPr>
                <w:noProof/>
                <w:webHidden/>
              </w:rPr>
              <w:t>8</w:t>
            </w:r>
            <w:r w:rsidR="00E86F67">
              <w:rPr>
                <w:noProof/>
                <w:webHidden/>
              </w:rPr>
              <w:fldChar w:fldCharType="end"/>
            </w:r>
          </w:hyperlink>
        </w:p>
        <w:p w14:paraId="366488FE" w14:textId="6E7F704E" w:rsidR="00E86F67" w:rsidRDefault="00170F6F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196621" w:history="1">
            <w:r w:rsidR="00E86F67" w:rsidRPr="000C646F">
              <w:rPr>
                <w:rStyle w:val="Hyperlink"/>
                <w:noProof/>
                <w:lang w:val="en-IE"/>
              </w:rPr>
              <w:t>4.</w:t>
            </w:r>
            <w:r w:rsidR="00E86F67">
              <w:rPr>
                <w:rFonts w:eastAsiaTheme="minorEastAsia"/>
                <w:noProof/>
                <w:lang w:val="en-US"/>
              </w:rPr>
              <w:tab/>
            </w:r>
            <w:r w:rsidR="00E86F67" w:rsidRPr="000C646F">
              <w:rPr>
                <w:rStyle w:val="Hyperlink"/>
                <w:noProof/>
                <w:lang w:val="en-IE"/>
              </w:rPr>
              <w:t>DATA ON RAPID ERADICATION AND MANAGEMENT FROM NOTSYS</w:t>
            </w:r>
            <w:r w:rsidR="00E86F67">
              <w:rPr>
                <w:noProof/>
                <w:webHidden/>
              </w:rPr>
              <w:tab/>
            </w:r>
            <w:r w:rsidR="00E86F67">
              <w:rPr>
                <w:noProof/>
                <w:webHidden/>
              </w:rPr>
              <w:fldChar w:fldCharType="begin"/>
            </w:r>
            <w:r w:rsidR="00E86F67">
              <w:rPr>
                <w:noProof/>
                <w:webHidden/>
              </w:rPr>
              <w:instrText xml:space="preserve"> PAGEREF _Toc196621 \h </w:instrText>
            </w:r>
            <w:r w:rsidR="00E86F67">
              <w:rPr>
                <w:noProof/>
                <w:webHidden/>
              </w:rPr>
            </w:r>
            <w:r w:rsidR="00E86F67">
              <w:rPr>
                <w:noProof/>
                <w:webHidden/>
              </w:rPr>
              <w:fldChar w:fldCharType="separate"/>
            </w:r>
            <w:r w:rsidR="00E86F67">
              <w:rPr>
                <w:noProof/>
                <w:webHidden/>
              </w:rPr>
              <w:t>9</w:t>
            </w:r>
            <w:r w:rsidR="00E86F67">
              <w:rPr>
                <w:noProof/>
                <w:webHidden/>
              </w:rPr>
              <w:fldChar w:fldCharType="end"/>
            </w:r>
          </w:hyperlink>
        </w:p>
        <w:p w14:paraId="49E84BAB" w14:textId="762AED95" w:rsidR="00E86F67" w:rsidRDefault="00170F6F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196622" w:history="1">
            <w:r w:rsidR="00E86F67" w:rsidRPr="000C646F">
              <w:rPr>
                <w:rStyle w:val="Hyperlink"/>
                <w:noProof/>
                <w:lang w:val="en-IE"/>
              </w:rPr>
              <w:t>5.</w:t>
            </w:r>
            <w:r w:rsidR="00E86F67">
              <w:rPr>
                <w:rFonts w:eastAsiaTheme="minorEastAsia"/>
                <w:noProof/>
                <w:lang w:val="en-US"/>
              </w:rPr>
              <w:tab/>
            </w:r>
            <w:r w:rsidR="00E86F67" w:rsidRPr="000C646F">
              <w:rPr>
                <w:rStyle w:val="Hyperlink"/>
                <w:noProof/>
                <w:lang w:val="en-IE"/>
              </w:rPr>
              <w:t>REFERENCES</w:t>
            </w:r>
            <w:r w:rsidR="00E86F67">
              <w:rPr>
                <w:noProof/>
                <w:webHidden/>
              </w:rPr>
              <w:tab/>
            </w:r>
            <w:r w:rsidR="00E86F67">
              <w:rPr>
                <w:noProof/>
                <w:webHidden/>
              </w:rPr>
              <w:fldChar w:fldCharType="begin"/>
            </w:r>
            <w:r w:rsidR="00E86F67">
              <w:rPr>
                <w:noProof/>
                <w:webHidden/>
              </w:rPr>
              <w:instrText xml:space="preserve"> PAGEREF _Toc196622 \h </w:instrText>
            </w:r>
            <w:r w:rsidR="00E86F67">
              <w:rPr>
                <w:noProof/>
                <w:webHidden/>
              </w:rPr>
            </w:r>
            <w:r w:rsidR="00E86F67">
              <w:rPr>
                <w:noProof/>
                <w:webHidden/>
              </w:rPr>
              <w:fldChar w:fldCharType="separate"/>
            </w:r>
            <w:r w:rsidR="00E86F67">
              <w:rPr>
                <w:noProof/>
                <w:webHidden/>
              </w:rPr>
              <w:t>10</w:t>
            </w:r>
            <w:r w:rsidR="00E86F67">
              <w:rPr>
                <w:noProof/>
                <w:webHidden/>
              </w:rPr>
              <w:fldChar w:fldCharType="end"/>
            </w:r>
          </w:hyperlink>
        </w:p>
        <w:p w14:paraId="0C8ACAA6" w14:textId="0BE38F37" w:rsidR="00682680" w:rsidRPr="00205F44" w:rsidRDefault="00682680">
          <w:pPr>
            <w:rPr>
              <w:lang w:val="en-IE"/>
            </w:rPr>
          </w:pPr>
          <w:r w:rsidRPr="00205F44">
            <w:rPr>
              <w:b/>
              <w:bCs/>
              <w:noProof/>
              <w:lang w:val="en-IE"/>
            </w:rPr>
            <w:fldChar w:fldCharType="end"/>
          </w:r>
        </w:p>
      </w:sdtContent>
    </w:sdt>
    <w:p w14:paraId="478BD495" w14:textId="77777777" w:rsidR="00682680" w:rsidRPr="00205F44" w:rsidRDefault="00682680" w:rsidP="00876765">
      <w:pPr>
        <w:jc w:val="both"/>
        <w:rPr>
          <w:b/>
          <w:color w:val="365F91"/>
          <w:sz w:val="48"/>
          <w:szCs w:val="48"/>
          <w:lang w:val="en-IE"/>
        </w:rPr>
      </w:pPr>
    </w:p>
    <w:p w14:paraId="01473DD4" w14:textId="77777777" w:rsidR="005D29CA" w:rsidRPr="00205F44" w:rsidRDefault="005D29CA">
      <w:pPr>
        <w:spacing w:after="160" w:line="259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IE"/>
        </w:rPr>
      </w:pPr>
      <w:r w:rsidRPr="00205F44">
        <w:rPr>
          <w:lang w:val="en-IE"/>
        </w:rPr>
        <w:br w:type="page"/>
      </w:r>
    </w:p>
    <w:p w14:paraId="6709C4FD" w14:textId="73222DE2" w:rsidR="00C108D0" w:rsidRPr="00205F44" w:rsidRDefault="00876765" w:rsidP="00682680">
      <w:pPr>
        <w:pStyle w:val="Heading1"/>
        <w:numPr>
          <w:ilvl w:val="0"/>
          <w:numId w:val="7"/>
        </w:numPr>
        <w:rPr>
          <w:lang w:val="en-IE"/>
        </w:rPr>
      </w:pPr>
      <w:bookmarkStart w:id="1" w:name="_Toc196614"/>
      <w:r w:rsidRPr="00205F44">
        <w:rPr>
          <w:lang w:val="en-IE"/>
        </w:rPr>
        <w:lastRenderedPageBreak/>
        <w:t>INTRODUCTION</w:t>
      </w:r>
      <w:bookmarkEnd w:id="1"/>
    </w:p>
    <w:p w14:paraId="7CD70C0D" w14:textId="20AE8BAC" w:rsidR="00C108D0" w:rsidRPr="00205F44" w:rsidRDefault="00C108D0" w:rsidP="00876765">
      <w:pPr>
        <w:jc w:val="both"/>
        <w:rPr>
          <w:szCs w:val="20"/>
          <w:lang w:val="en-IE"/>
        </w:rPr>
      </w:pPr>
      <w:r w:rsidRPr="00205F44">
        <w:rPr>
          <w:szCs w:val="20"/>
          <w:lang w:val="en-IE"/>
        </w:rPr>
        <w:t>Commission Implementing Regulation (EU) 2017/1454 of 10 August 2017</w:t>
      </w:r>
      <w:r w:rsidR="009F1B41">
        <w:rPr>
          <w:szCs w:val="20"/>
          <w:lang w:val="en-IE"/>
        </w:rPr>
        <w:t xml:space="preserve"> </w:t>
      </w:r>
      <w:r w:rsidR="009F1B41">
        <w:rPr>
          <w:szCs w:val="20"/>
          <w:lang w:val="en-IE"/>
        </w:rPr>
        <w:fldChar w:fldCharType="begin"/>
      </w:r>
      <w:r w:rsidR="009F1B41">
        <w:rPr>
          <w:szCs w:val="20"/>
          <w:lang w:val="en-IE"/>
        </w:rPr>
        <w:instrText xml:space="preserve"> REF _Ref521668265 \r \h </w:instrText>
      </w:r>
      <w:r w:rsidR="009F1B41">
        <w:rPr>
          <w:szCs w:val="20"/>
          <w:lang w:val="en-IE"/>
        </w:rPr>
      </w:r>
      <w:r w:rsidR="009F1B41">
        <w:rPr>
          <w:szCs w:val="20"/>
          <w:lang w:val="en-IE"/>
        </w:rPr>
        <w:fldChar w:fldCharType="separate"/>
      </w:r>
      <w:r w:rsidR="009F1B41">
        <w:rPr>
          <w:szCs w:val="20"/>
          <w:lang w:val="en-IE"/>
        </w:rPr>
        <w:t>[1]</w:t>
      </w:r>
      <w:r w:rsidR="009F1B41">
        <w:rPr>
          <w:szCs w:val="20"/>
          <w:lang w:val="en-IE"/>
        </w:rPr>
        <w:fldChar w:fldCharType="end"/>
      </w:r>
      <w:r w:rsidRPr="00205F44">
        <w:rPr>
          <w:szCs w:val="20"/>
          <w:lang w:val="en-IE"/>
        </w:rPr>
        <w:t xml:space="preserve"> specifies the technical formats for reporting by the Member States (MS) pursuant to Regulation (EU) No 1143/2014</w:t>
      </w:r>
      <w:r w:rsidR="005D552C">
        <w:rPr>
          <w:szCs w:val="20"/>
          <w:lang w:val="en-IE"/>
        </w:rPr>
        <w:t xml:space="preserve"> (IAS Regulation)</w:t>
      </w:r>
      <w:r w:rsidRPr="00205F44">
        <w:rPr>
          <w:szCs w:val="20"/>
          <w:lang w:val="en-IE"/>
        </w:rPr>
        <w:t xml:space="preserve"> </w:t>
      </w:r>
      <w:r w:rsidR="000A406E">
        <w:rPr>
          <w:szCs w:val="20"/>
          <w:lang w:val="en-IE"/>
        </w:rPr>
        <w:fldChar w:fldCharType="begin"/>
      </w:r>
      <w:r w:rsidR="000A406E">
        <w:rPr>
          <w:szCs w:val="20"/>
          <w:lang w:val="en-IE"/>
        </w:rPr>
        <w:instrText xml:space="preserve"> REF _Ref521668265 \r \h </w:instrText>
      </w:r>
      <w:r w:rsidR="000A406E">
        <w:rPr>
          <w:szCs w:val="20"/>
          <w:lang w:val="en-IE"/>
        </w:rPr>
      </w:r>
      <w:r w:rsidR="000A406E">
        <w:rPr>
          <w:szCs w:val="20"/>
          <w:lang w:val="en-IE"/>
        </w:rPr>
        <w:fldChar w:fldCharType="separate"/>
      </w:r>
      <w:r w:rsidR="000A406E">
        <w:rPr>
          <w:szCs w:val="20"/>
          <w:lang w:val="en-IE"/>
        </w:rPr>
        <w:t>[</w:t>
      </w:r>
      <w:r w:rsidR="009F1B41">
        <w:rPr>
          <w:szCs w:val="20"/>
          <w:lang w:val="en-IE"/>
        </w:rPr>
        <w:t>2</w:t>
      </w:r>
      <w:r w:rsidR="000A406E">
        <w:rPr>
          <w:szCs w:val="20"/>
          <w:lang w:val="en-IE"/>
        </w:rPr>
        <w:t>]</w:t>
      </w:r>
      <w:r w:rsidR="000A406E">
        <w:rPr>
          <w:szCs w:val="20"/>
          <w:lang w:val="en-IE"/>
        </w:rPr>
        <w:fldChar w:fldCharType="end"/>
      </w:r>
      <w:r w:rsidRPr="00205F44">
        <w:rPr>
          <w:szCs w:val="20"/>
          <w:lang w:val="en-IE"/>
        </w:rPr>
        <w:t xml:space="preserve">. Member State authorities are required to report on the distribution in their territory of each of the </w:t>
      </w:r>
      <w:r w:rsidR="004A4529">
        <w:rPr>
          <w:szCs w:val="20"/>
          <w:lang w:val="en-IE"/>
        </w:rPr>
        <w:t>invasive alien species (</w:t>
      </w:r>
      <w:r w:rsidRPr="00205F44">
        <w:rPr>
          <w:szCs w:val="20"/>
          <w:lang w:val="en-IE"/>
        </w:rPr>
        <w:t>IAS</w:t>
      </w:r>
      <w:r w:rsidR="004A4529">
        <w:rPr>
          <w:szCs w:val="20"/>
          <w:lang w:val="en-IE"/>
        </w:rPr>
        <w:t>)</w:t>
      </w:r>
      <w:r w:rsidRPr="00205F44">
        <w:rPr>
          <w:szCs w:val="20"/>
          <w:lang w:val="en-IE"/>
        </w:rPr>
        <w:t xml:space="preserve"> o</w:t>
      </w:r>
      <w:r w:rsidR="004A4529">
        <w:rPr>
          <w:szCs w:val="20"/>
          <w:lang w:val="en-IE"/>
        </w:rPr>
        <w:t>f</w:t>
      </w:r>
      <w:r w:rsidRPr="00205F44">
        <w:rPr>
          <w:szCs w:val="20"/>
          <w:lang w:val="en-IE"/>
        </w:rPr>
        <w:t xml:space="preserve"> Union</w:t>
      </w:r>
      <w:r w:rsidR="004A4529">
        <w:rPr>
          <w:szCs w:val="20"/>
          <w:lang w:val="en-IE"/>
        </w:rPr>
        <w:t xml:space="preserve"> concern</w:t>
      </w:r>
      <w:r w:rsidRPr="00205F44">
        <w:rPr>
          <w:szCs w:val="20"/>
          <w:lang w:val="en-IE"/>
        </w:rPr>
        <w:t>. The following guidance is included in the Implementing Regulation:</w:t>
      </w:r>
    </w:p>
    <w:p w14:paraId="60F64F5F" w14:textId="77777777" w:rsidR="00C108D0" w:rsidRPr="00205F44" w:rsidRDefault="00C108D0" w:rsidP="00876765">
      <w:pPr>
        <w:jc w:val="both"/>
        <w:rPr>
          <w:szCs w:val="20"/>
          <w:lang w:val="en-IE"/>
        </w:rPr>
      </w:pPr>
      <w:r w:rsidRPr="00205F44">
        <w:rPr>
          <w:szCs w:val="20"/>
          <w:lang w:val="en-IE"/>
        </w:rPr>
        <w:t>“</w:t>
      </w:r>
      <w:r w:rsidRPr="00205F44">
        <w:rPr>
          <w:i/>
          <w:szCs w:val="20"/>
          <w:lang w:val="en-IE"/>
        </w:rPr>
        <w:t>Provide a file with data on the distribution of the species applying Directive 2007/2/EC. This file shall use the spatial object types defined in Section 18 of Annex IV (‘Species Distribution’) of Regulation (EU) No 1089/2010 implementing that Directive. Information on the reproduction and spread patterns shall be specified using appropriate code lists</w:t>
      </w:r>
      <w:r w:rsidRPr="00205F44">
        <w:rPr>
          <w:szCs w:val="20"/>
          <w:lang w:val="en-IE"/>
        </w:rPr>
        <w:t>”.</w:t>
      </w:r>
    </w:p>
    <w:p w14:paraId="644FEB11" w14:textId="1FAD4983" w:rsidR="00C108D0" w:rsidRPr="00F97F79" w:rsidRDefault="0097224E" w:rsidP="00876765">
      <w:pPr>
        <w:jc w:val="both"/>
        <w:rPr>
          <w:b/>
          <w:szCs w:val="20"/>
          <w:lang w:val="en-IE"/>
        </w:rPr>
      </w:pPr>
      <w:r>
        <w:rPr>
          <w:b/>
          <w:szCs w:val="20"/>
          <w:lang w:val="en-IE"/>
        </w:rPr>
        <w:t xml:space="preserve">The code lists to </w:t>
      </w:r>
      <w:proofErr w:type="gramStart"/>
      <w:r>
        <w:rPr>
          <w:b/>
          <w:szCs w:val="20"/>
          <w:lang w:val="en-IE"/>
        </w:rPr>
        <w:t>be used</w:t>
      </w:r>
      <w:proofErr w:type="gramEnd"/>
      <w:r>
        <w:rPr>
          <w:b/>
          <w:szCs w:val="20"/>
          <w:lang w:val="en-IE"/>
        </w:rPr>
        <w:t xml:space="preserve"> for providing information on </w:t>
      </w:r>
      <w:r w:rsidR="00C108D0" w:rsidRPr="00F97F79">
        <w:rPr>
          <w:b/>
          <w:szCs w:val="20"/>
          <w:lang w:val="en-IE"/>
        </w:rPr>
        <w:t xml:space="preserve">the reproduction and spread patterns is not subject to this </w:t>
      </w:r>
      <w:r w:rsidR="00DE307E">
        <w:rPr>
          <w:b/>
          <w:szCs w:val="20"/>
          <w:lang w:val="en-IE"/>
        </w:rPr>
        <w:t>A</w:t>
      </w:r>
      <w:r w:rsidR="000C7856" w:rsidRPr="00F97F79">
        <w:rPr>
          <w:b/>
          <w:szCs w:val="20"/>
          <w:lang w:val="en-IE"/>
        </w:rPr>
        <w:t>nnex</w:t>
      </w:r>
      <w:r w:rsidR="00D02A1C">
        <w:rPr>
          <w:b/>
          <w:szCs w:val="20"/>
          <w:lang w:val="en-IE"/>
        </w:rPr>
        <w:t xml:space="preserve">. </w:t>
      </w:r>
      <w:r>
        <w:rPr>
          <w:b/>
          <w:szCs w:val="20"/>
          <w:lang w:val="en-IE"/>
        </w:rPr>
        <w:t>These</w:t>
      </w:r>
      <w:r w:rsidR="00D02A1C">
        <w:rPr>
          <w:b/>
          <w:szCs w:val="20"/>
          <w:lang w:val="en-IE"/>
        </w:rPr>
        <w:t xml:space="preserve"> are included in the </w:t>
      </w:r>
      <w:r w:rsidR="00B06296">
        <w:rPr>
          <w:b/>
          <w:szCs w:val="20"/>
          <w:lang w:val="en-IE"/>
        </w:rPr>
        <w:t>“</w:t>
      </w:r>
      <w:r w:rsidR="00D02A1C">
        <w:rPr>
          <w:b/>
          <w:szCs w:val="20"/>
          <w:lang w:val="en-IE"/>
        </w:rPr>
        <w:t xml:space="preserve">Explanatory Notes and guidelines for the period 2015- </w:t>
      </w:r>
      <w:r w:rsidR="00B06296">
        <w:rPr>
          <w:b/>
          <w:szCs w:val="20"/>
          <w:lang w:val="en-IE"/>
        </w:rPr>
        <w:t>2018”</w:t>
      </w:r>
      <w:r w:rsidR="00C108D0" w:rsidRPr="00F97F79">
        <w:rPr>
          <w:b/>
          <w:szCs w:val="20"/>
          <w:lang w:val="en-IE"/>
        </w:rPr>
        <w:t>.</w:t>
      </w:r>
    </w:p>
    <w:p w14:paraId="1DA15F51" w14:textId="77777777" w:rsidR="008C2EA2" w:rsidRDefault="008C2EA2" w:rsidP="00876765">
      <w:pPr>
        <w:jc w:val="both"/>
        <w:rPr>
          <w:szCs w:val="20"/>
          <w:lang w:val="en-IE"/>
        </w:rPr>
      </w:pPr>
    </w:p>
    <w:p w14:paraId="6C4F186A" w14:textId="31CEFB4A" w:rsidR="00C923AB" w:rsidRPr="00205F44" w:rsidRDefault="00C923AB" w:rsidP="00236395">
      <w:pPr>
        <w:pStyle w:val="Heading1"/>
        <w:numPr>
          <w:ilvl w:val="0"/>
          <w:numId w:val="18"/>
        </w:numPr>
        <w:rPr>
          <w:lang w:val="en-IE"/>
        </w:rPr>
      </w:pPr>
      <w:bookmarkStart w:id="2" w:name="_Toc196615"/>
      <w:r>
        <w:rPr>
          <w:lang w:val="en-IE"/>
        </w:rPr>
        <w:t xml:space="preserve">DATA </w:t>
      </w:r>
      <w:r w:rsidR="00B3028B">
        <w:rPr>
          <w:lang w:val="en-IE"/>
        </w:rPr>
        <w:t>PACKAGE</w:t>
      </w:r>
      <w:r w:rsidR="007D453F">
        <w:rPr>
          <w:lang w:val="en-IE"/>
        </w:rPr>
        <w:t>:</w:t>
      </w:r>
      <w:r w:rsidR="00B3028B">
        <w:rPr>
          <w:lang w:val="en-IE"/>
        </w:rPr>
        <w:t xml:space="preserve"> </w:t>
      </w:r>
      <w:r w:rsidR="007D453F">
        <w:rPr>
          <w:caps/>
          <w:lang w:val="en-IE"/>
        </w:rPr>
        <w:t>Access and use FOR Reporting</w:t>
      </w:r>
      <w:bookmarkEnd w:id="2"/>
    </w:p>
    <w:p w14:paraId="0052BE10" w14:textId="0BF08D57" w:rsidR="00A50941" w:rsidRDefault="00A50941" w:rsidP="00A50941">
      <w:pPr>
        <w:jc w:val="both"/>
        <w:rPr>
          <w:szCs w:val="20"/>
          <w:lang w:val="en-IE"/>
        </w:rPr>
      </w:pPr>
      <w:r w:rsidRPr="00205F44">
        <w:rPr>
          <w:szCs w:val="20"/>
          <w:lang w:val="en-IE"/>
        </w:rPr>
        <w:t>The Commission make</w:t>
      </w:r>
      <w:r w:rsidR="00F97F79">
        <w:rPr>
          <w:szCs w:val="20"/>
          <w:lang w:val="en-IE"/>
        </w:rPr>
        <w:t>s</w:t>
      </w:r>
      <w:r w:rsidRPr="00205F44">
        <w:rPr>
          <w:szCs w:val="20"/>
          <w:lang w:val="en-IE"/>
        </w:rPr>
        <w:t xml:space="preserve"> available </w:t>
      </w:r>
      <w:r w:rsidR="005A434A" w:rsidRPr="00205F44">
        <w:rPr>
          <w:szCs w:val="20"/>
          <w:lang w:val="en-IE"/>
        </w:rPr>
        <w:t xml:space="preserve">downloadable data packages </w:t>
      </w:r>
      <w:r w:rsidR="005A434A">
        <w:rPr>
          <w:szCs w:val="20"/>
          <w:lang w:val="en-IE"/>
        </w:rPr>
        <w:t>at Country level, accessible</w:t>
      </w:r>
      <w:r w:rsidRPr="00205F44">
        <w:rPr>
          <w:szCs w:val="20"/>
          <w:lang w:val="en-IE"/>
        </w:rPr>
        <w:t xml:space="preserve"> through a web interface</w:t>
      </w:r>
      <w:r w:rsidR="005A434A">
        <w:rPr>
          <w:szCs w:val="20"/>
          <w:lang w:val="en-IE"/>
        </w:rPr>
        <w:t xml:space="preserve">. Data packages </w:t>
      </w:r>
      <w:r w:rsidRPr="00205F44">
        <w:rPr>
          <w:szCs w:val="20"/>
          <w:lang w:val="en-IE"/>
        </w:rPr>
        <w:t xml:space="preserve">content </w:t>
      </w:r>
      <w:proofErr w:type="gramStart"/>
      <w:r w:rsidR="0097224E">
        <w:rPr>
          <w:szCs w:val="20"/>
          <w:lang w:val="en-IE"/>
        </w:rPr>
        <w:t xml:space="preserve">has been </w:t>
      </w:r>
      <w:r w:rsidRPr="00205F44">
        <w:rPr>
          <w:szCs w:val="20"/>
          <w:lang w:val="en-IE"/>
        </w:rPr>
        <w:t>extracted</w:t>
      </w:r>
      <w:proofErr w:type="gramEnd"/>
      <w:r w:rsidRPr="00205F44">
        <w:rPr>
          <w:szCs w:val="20"/>
          <w:lang w:val="en-IE"/>
        </w:rPr>
        <w:t xml:space="preserve"> from the Joint Research Centre</w:t>
      </w:r>
      <w:r w:rsidR="00CE7AED">
        <w:rPr>
          <w:szCs w:val="20"/>
          <w:lang w:val="en-IE"/>
        </w:rPr>
        <w:t xml:space="preserve"> (JRC)</w:t>
      </w:r>
      <w:r w:rsidRPr="00205F44">
        <w:rPr>
          <w:szCs w:val="20"/>
          <w:lang w:val="en-IE"/>
        </w:rPr>
        <w:t xml:space="preserve"> European Alien Species Information Network (EASIN) Data Partners’ network </w:t>
      </w:r>
      <w:r>
        <w:rPr>
          <w:szCs w:val="20"/>
          <w:lang w:val="en-IE"/>
        </w:rPr>
        <w:fldChar w:fldCharType="begin"/>
      </w:r>
      <w:r>
        <w:rPr>
          <w:szCs w:val="20"/>
          <w:lang w:val="en-IE"/>
        </w:rPr>
        <w:instrText xml:space="preserve"> REF _Ref521668289 \r \h </w:instrText>
      </w:r>
      <w:r>
        <w:rPr>
          <w:szCs w:val="20"/>
          <w:lang w:val="en-IE"/>
        </w:rPr>
      </w:r>
      <w:r>
        <w:rPr>
          <w:szCs w:val="20"/>
          <w:lang w:val="en-IE"/>
        </w:rPr>
        <w:fldChar w:fldCharType="separate"/>
      </w:r>
      <w:r>
        <w:rPr>
          <w:szCs w:val="20"/>
          <w:lang w:val="en-IE"/>
        </w:rPr>
        <w:t>[3]</w:t>
      </w:r>
      <w:r>
        <w:rPr>
          <w:szCs w:val="20"/>
          <w:lang w:val="en-IE"/>
        </w:rPr>
        <w:fldChar w:fldCharType="end"/>
      </w:r>
      <w:r w:rsidRPr="00205F44">
        <w:rPr>
          <w:szCs w:val="20"/>
          <w:lang w:val="en-IE"/>
        </w:rPr>
        <w:t xml:space="preserve">, </w:t>
      </w:r>
      <w:r w:rsidR="0021140C">
        <w:rPr>
          <w:szCs w:val="20"/>
          <w:lang w:val="en-IE"/>
        </w:rPr>
        <w:t xml:space="preserve">the </w:t>
      </w:r>
      <w:r w:rsidRPr="00205F44">
        <w:rPr>
          <w:szCs w:val="20"/>
          <w:lang w:val="en-IE"/>
        </w:rPr>
        <w:t xml:space="preserve">European Alien Species Notification System (EASIN NOTSYS) </w:t>
      </w:r>
      <w:r>
        <w:rPr>
          <w:szCs w:val="20"/>
          <w:lang w:val="en-IE"/>
        </w:rPr>
        <w:fldChar w:fldCharType="begin"/>
      </w:r>
      <w:r>
        <w:rPr>
          <w:szCs w:val="20"/>
          <w:lang w:val="en-IE"/>
        </w:rPr>
        <w:instrText xml:space="preserve"> REF _Ref521668297 \r \h </w:instrText>
      </w:r>
      <w:r>
        <w:rPr>
          <w:szCs w:val="20"/>
          <w:lang w:val="en-IE"/>
        </w:rPr>
      </w:r>
      <w:r>
        <w:rPr>
          <w:szCs w:val="20"/>
          <w:lang w:val="en-IE"/>
        </w:rPr>
        <w:fldChar w:fldCharType="separate"/>
      </w:r>
      <w:r>
        <w:rPr>
          <w:szCs w:val="20"/>
          <w:lang w:val="en-IE"/>
        </w:rPr>
        <w:t>[4]</w:t>
      </w:r>
      <w:r>
        <w:rPr>
          <w:szCs w:val="20"/>
          <w:lang w:val="en-IE"/>
        </w:rPr>
        <w:fldChar w:fldCharType="end"/>
      </w:r>
      <w:r w:rsidR="0021140C">
        <w:rPr>
          <w:szCs w:val="20"/>
          <w:lang w:val="en-IE"/>
        </w:rPr>
        <w:t>,</w:t>
      </w:r>
      <w:r w:rsidRPr="00205F44">
        <w:rPr>
          <w:szCs w:val="20"/>
          <w:lang w:val="en-IE"/>
        </w:rPr>
        <w:t xml:space="preserve"> and baseline reports </w:t>
      </w:r>
      <w:r>
        <w:rPr>
          <w:szCs w:val="20"/>
          <w:lang w:val="en-IE"/>
        </w:rPr>
        <w:fldChar w:fldCharType="begin"/>
      </w:r>
      <w:r>
        <w:rPr>
          <w:szCs w:val="20"/>
          <w:lang w:val="en-IE"/>
        </w:rPr>
        <w:instrText xml:space="preserve"> REF _Ref521668306 \r \h </w:instrText>
      </w:r>
      <w:r>
        <w:rPr>
          <w:szCs w:val="20"/>
          <w:lang w:val="en-IE"/>
        </w:rPr>
      </w:r>
      <w:r>
        <w:rPr>
          <w:szCs w:val="20"/>
          <w:lang w:val="en-IE"/>
        </w:rPr>
        <w:fldChar w:fldCharType="separate"/>
      </w:r>
      <w:r>
        <w:rPr>
          <w:szCs w:val="20"/>
          <w:lang w:val="en-IE"/>
        </w:rPr>
        <w:t>[5]</w:t>
      </w:r>
      <w:r>
        <w:rPr>
          <w:szCs w:val="20"/>
          <w:lang w:val="en-IE"/>
        </w:rPr>
        <w:fldChar w:fldCharType="end"/>
      </w:r>
      <w:r w:rsidRPr="00205F44">
        <w:rPr>
          <w:szCs w:val="20"/>
          <w:lang w:val="en-IE"/>
        </w:rPr>
        <w:t xml:space="preserve">. </w:t>
      </w:r>
    </w:p>
    <w:p w14:paraId="3688BDA8" w14:textId="14F92C65" w:rsidR="00E524BA" w:rsidRDefault="008C2EA2" w:rsidP="00A50941">
      <w:pPr>
        <w:jc w:val="both"/>
        <w:rPr>
          <w:szCs w:val="20"/>
          <w:lang w:val="en-IE"/>
        </w:rPr>
      </w:pPr>
      <w:r>
        <w:rPr>
          <w:szCs w:val="20"/>
          <w:lang w:val="en-IE"/>
        </w:rPr>
        <w:t>The web interface</w:t>
      </w:r>
      <w:r w:rsidR="00F97F79">
        <w:rPr>
          <w:szCs w:val="20"/>
          <w:lang w:val="en-IE"/>
        </w:rPr>
        <w:t xml:space="preserve"> (see </w:t>
      </w:r>
      <w:r w:rsidR="0021140C">
        <w:rPr>
          <w:szCs w:val="20"/>
          <w:lang w:val="en-IE"/>
        </w:rPr>
        <w:t>F</w:t>
      </w:r>
      <w:r w:rsidR="00F97F79">
        <w:rPr>
          <w:szCs w:val="20"/>
          <w:lang w:val="en-IE"/>
        </w:rPr>
        <w:t>igure 1)</w:t>
      </w:r>
      <w:r>
        <w:rPr>
          <w:szCs w:val="20"/>
          <w:lang w:val="en-IE"/>
        </w:rPr>
        <w:t xml:space="preserve"> is available at the following URL:</w:t>
      </w:r>
    </w:p>
    <w:p w14:paraId="1184F414" w14:textId="3C9AC0AD" w:rsidR="008C2EA2" w:rsidRPr="008C2EA2" w:rsidRDefault="008C2EA2" w:rsidP="008C2EA2">
      <w:pPr>
        <w:jc w:val="center"/>
        <w:rPr>
          <w:b/>
          <w:color w:val="2E74B5" w:themeColor="accent1" w:themeShade="BF"/>
          <w:szCs w:val="20"/>
          <w:u w:val="single"/>
          <w:lang w:val="en-IE"/>
        </w:rPr>
      </w:pPr>
      <w:r w:rsidRPr="008C2EA2">
        <w:rPr>
          <w:b/>
          <w:color w:val="2E74B5" w:themeColor="accent1" w:themeShade="BF"/>
          <w:szCs w:val="20"/>
          <w:u w:val="single"/>
          <w:lang w:val="en-IE"/>
        </w:rPr>
        <w:t>https://easin.jrc.ec.europa.eu/easin/Services/reporting</w:t>
      </w:r>
    </w:p>
    <w:p w14:paraId="6D91EBAE" w14:textId="4C485D65" w:rsidR="008C2EA2" w:rsidRDefault="003750F3" w:rsidP="00C923AB">
      <w:pPr>
        <w:jc w:val="both"/>
        <w:rPr>
          <w:szCs w:val="20"/>
          <w:lang w:val="en-IE"/>
        </w:rPr>
      </w:pPr>
      <w:r>
        <w:rPr>
          <w:noProof/>
          <w:szCs w:val="20"/>
          <w:lang w:eastAsia="en-GB"/>
        </w:rPr>
        <w:lastRenderedPageBreak/>
        <w:drawing>
          <wp:inline distT="0" distB="0" distL="0" distR="0" wp14:anchorId="0F33CE86" wp14:editId="3A62E0FF">
            <wp:extent cx="5943600" cy="46475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ho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4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3A7D9" w14:textId="43718EF4" w:rsidR="008C2EA2" w:rsidRPr="00205F44" w:rsidRDefault="008C2EA2" w:rsidP="00A9417D">
      <w:pPr>
        <w:pStyle w:val="Caption"/>
        <w:ind w:left="630" w:hanging="630"/>
        <w:rPr>
          <w:lang w:val="en-IE"/>
        </w:rPr>
      </w:pPr>
      <w:r w:rsidRPr="00205F44">
        <w:rPr>
          <w:lang w:val="en-IE"/>
        </w:rPr>
        <w:t xml:space="preserve">Figure </w:t>
      </w:r>
      <w:proofErr w:type="gramStart"/>
      <w:r>
        <w:rPr>
          <w:lang w:val="en-IE"/>
        </w:rPr>
        <w:t>1</w:t>
      </w:r>
      <w:proofErr w:type="gramEnd"/>
      <w:r w:rsidRPr="00205F44">
        <w:rPr>
          <w:lang w:val="en-IE"/>
        </w:rPr>
        <w:t xml:space="preserve"> </w:t>
      </w:r>
      <w:r>
        <w:rPr>
          <w:lang w:val="en-IE"/>
        </w:rPr>
        <w:t>–</w:t>
      </w:r>
      <w:r w:rsidRPr="00205F44">
        <w:rPr>
          <w:lang w:val="en-IE"/>
        </w:rPr>
        <w:t xml:space="preserve"> </w:t>
      </w:r>
      <w:r>
        <w:rPr>
          <w:lang w:val="en-IE"/>
        </w:rPr>
        <w:t>Web interface</w:t>
      </w:r>
      <w:r w:rsidR="00991B89">
        <w:rPr>
          <w:lang w:val="en-IE"/>
        </w:rPr>
        <w:t xml:space="preserve"> from which the data packages </w:t>
      </w:r>
      <w:r w:rsidR="00A9417D">
        <w:rPr>
          <w:lang w:val="en-IE"/>
        </w:rPr>
        <w:t xml:space="preserve">to </w:t>
      </w:r>
      <w:r w:rsidR="00991B89">
        <w:rPr>
          <w:lang w:val="en-IE"/>
        </w:rPr>
        <w:t xml:space="preserve">support </w:t>
      </w:r>
      <w:r w:rsidR="00692547">
        <w:rPr>
          <w:lang w:val="en-IE"/>
        </w:rPr>
        <w:t>MS reporting obligations</w:t>
      </w:r>
      <w:r w:rsidR="00A9417D">
        <w:rPr>
          <w:lang w:val="en-IE"/>
        </w:rPr>
        <w:t xml:space="preserve"> are downloadable</w:t>
      </w:r>
      <w:r w:rsidR="003412C1">
        <w:rPr>
          <w:lang w:val="en-IE"/>
        </w:rPr>
        <w:t xml:space="preserve"> (note that the list of countries in this screenshot is incomplete)</w:t>
      </w:r>
      <w:r w:rsidR="00692547">
        <w:rPr>
          <w:lang w:val="en-IE"/>
        </w:rPr>
        <w:t>.</w:t>
      </w:r>
    </w:p>
    <w:p w14:paraId="2D7DD0E5" w14:textId="77777777" w:rsidR="008C2EA2" w:rsidRDefault="008C2EA2" w:rsidP="00C923AB">
      <w:pPr>
        <w:jc w:val="both"/>
        <w:rPr>
          <w:szCs w:val="20"/>
          <w:lang w:val="en-IE"/>
        </w:rPr>
      </w:pPr>
    </w:p>
    <w:p w14:paraId="4DE3F1C2" w14:textId="3FBD6E0E" w:rsidR="008C2EA2" w:rsidRDefault="008C2EA2" w:rsidP="00C923AB">
      <w:pPr>
        <w:jc w:val="both"/>
        <w:rPr>
          <w:szCs w:val="20"/>
          <w:lang w:val="en-IE"/>
        </w:rPr>
      </w:pPr>
      <w:r>
        <w:rPr>
          <w:szCs w:val="20"/>
          <w:lang w:val="en-IE"/>
        </w:rPr>
        <w:t xml:space="preserve">Any enquiry about the web interface and the download of the data packages </w:t>
      </w:r>
      <w:proofErr w:type="gramStart"/>
      <w:r>
        <w:rPr>
          <w:szCs w:val="20"/>
          <w:lang w:val="en-IE"/>
        </w:rPr>
        <w:t>can be address</w:t>
      </w:r>
      <w:r w:rsidR="003750F3">
        <w:rPr>
          <w:szCs w:val="20"/>
          <w:lang w:val="en-IE"/>
        </w:rPr>
        <w:t>ed</w:t>
      </w:r>
      <w:proofErr w:type="gramEnd"/>
      <w:r>
        <w:rPr>
          <w:szCs w:val="20"/>
          <w:lang w:val="en-IE"/>
        </w:rPr>
        <w:t xml:space="preserve"> </w:t>
      </w:r>
      <w:r w:rsidR="00901462">
        <w:rPr>
          <w:szCs w:val="20"/>
          <w:lang w:val="en-IE"/>
        </w:rPr>
        <w:t>to</w:t>
      </w:r>
      <w:r>
        <w:rPr>
          <w:szCs w:val="20"/>
          <w:lang w:val="en-IE"/>
        </w:rPr>
        <w:t xml:space="preserve"> the following email:</w:t>
      </w:r>
    </w:p>
    <w:p w14:paraId="308C908E" w14:textId="2140421A" w:rsidR="008C2EA2" w:rsidRPr="008C2EA2" w:rsidRDefault="008A71AC" w:rsidP="008C2EA2">
      <w:pPr>
        <w:jc w:val="center"/>
        <w:rPr>
          <w:b/>
          <w:color w:val="2E74B5" w:themeColor="accent1" w:themeShade="BF"/>
          <w:szCs w:val="20"/>
          <w:u w:val="single"/>
          <w:lang w:val="en-IE"/>
        </w:rPr>
      </w:pPr>
      <w:r>
        <w:rPr>
          <w:b/>
          <w:color w:val="2E74B5" w:themeColor="accent1" w:themeShade="BF"/>
          <w:szCs w:val="20"/>
          <w:u w:val="single"/>
          <w:lang w:val="en-IE"/>
        </w:rPr>
        <w:t>JRC-EASIN@ec.europa.eu</w:t>
      </w:r>
    </w:p>
    <w:p w14:paraId="408300C9" w14:textId="77777777" w:rsidR="00991B89" w:rsidRDefault="00991B89" w:rsidP="00C923AB">
      <w:pPr>
        <w:jc w:val="both"/>
        <w:rPr>
          <w:szCs w:val="20"/>
          <w:lang w:val="en-IE"/>
        </w:rPr>
      </w:pPr>
    </w:p>
    <w:p w14:paraId="3168916C" w14:textId="30750D8C" w:rsidR="00BE71DE" w:rsidRDefault="0097224E" w:rsidP="00C923AB">
      <w:pPr>
        <w:jc w:val="both"/>
        <w:rPr>
          <w:szCs w:val="20"/>
          <w:lang w:val="en-IE"/>
        </w:rPr>
      </w:pPr>
      <w:r>
        <w:rPr>
          <w:szCs w:val="20"/>
          <w:lang w:val="en-IE"/>
        </w:rPr>
        <w:t xml:space="preserve">Reporting authorities of the </w:t>
      </w:r>
      <w:r w:rsidR="00537D0C" w:rsidRPr="00205F44">
        <w:rPr>
          <w:szCs w:val="20"/>
          <w:lang w:val="en-IE"/>
        </w:rPr>
        <w:t xml:space="preserve">MS </w:t>
      </w:r>
      <w:r>
        <w:rPr>
          <w:szCs w:val="20"/>
          <w:lang w:val="en-IE"/>
        </w:rPr>
        <w:t>may</w:t>
      </w:r>
      <w:r w:rsidR="00537D0C" w:rsidRPr="00205F44">
        <w:rPr>
          <w:szCs w:val="20"/>
          <w:lang w:val="en-IE"/>
        </w:rPr>
        <w:t xml:space="preserve"> use these files as а basis </w:t>
      </w:r>
      <w:r w:rsidR="00631103">
        <w:rPr>
          <w:szCs w:val="20"/>
          <w:lang w:val="en-IE"/>
        </w:rPr>
        <w:t xml:space="preserve">to fulfil </w:t>
      </w:r>
      <w:r w:rsidR="00537D0C" w:rsidRPr="00205F44">
        <w:rPr>
          <w:szCs w:val="20"/>
          <w:lang w:val="en-IE"/>
        </w:rPr>
        <w:t>their reporting obligations</w:t>
      </w:r>
      <w:r>
        <w:rPr>
          <w:szCs w:val="20"/>
          <w:lang w:val="en-IE"/>
        </w:rPr>
        <w:t xml:space="preserve">, in particular </w:t>
      </w:r>
      <w:r w:rsidR="00B3028B">
        <w:rPr>
          <w:szCs w:val="20"/>
          <w:lang w:val="en-IE"/>
        </w:rPr>
        <w:t xml:space="preserve">consider </w:t>
      </w:r>
      <w:r w:rsidR="00C923AB" w:rsidRPr="00205F44">
        <w:rPr>
          <w:szCs w:val="20"/>
          <w:lang w:val="en-IE"/>
        </w:rPr>
        <w:t xml:space="preserve">the data </w:t>
      </w:r>
      <w:r w:rsidR="00B3028B">
        <w:rPr>
          <w:szCs w:val="20"/>
          <w:lang w:val="en-IE"/>
        </w:rPr>
        <w:t xml:space="preserve">provided and update </w:t>
      </w:r>
      <w:r w:rsidR="0045742F">
        <w:rPr>
          <w:szCs w:val="20"/>
          <w:lang w:val="en-IE"/>
        </w:rPr>
        <w:t xml:space="preserve">it </w:t>
      </w:r>
      <w:r w:rsidR="00B3028B">
        <w:rPr>
          <w:szCs w:val="20"/>
          <w:lang w:val="en-IE"/>
        </w:rPr>
        <w:t>if needed</w:t>
      </w:r>
      <w:r w:rsidR="00C923AB" w:rsidRPr="00205F44">
        <w:rPr>
          <w:szCs w:val="20"/>
          <w:lang w:val="en-IE"/>
        </w:rPr>
        <w:t xml:space="preserve">. </w:t>
      </w:r>
      <w:r w:rsidR="0045742F">
        <w:rPr>
          <w:szCs w:val="20"/>
          <w:lang w:val="en-IE"/>
        </w:rPr>
        <w:t xml:space="preserve">To this end, </w:t>
      </w:r>
      <w:r>
        <w:rPr>
          <w:szCs w:val="20"/>
          <w:lang w:val="en-IE"/>
        </w:rPr>
        <w:t xml:space="preserve">a workflow </w:t>
      </w:r>
      <w:proofErr w:type="gramStart"/>
      <w:r>
        <w:rPr>
          <w:szCs w:val="20"/>
          <w:lang w:val="en-IE"/>
        </w:rPr>
        <w:t>is presented</w:t>
      </w:r>
      <w:proofErr w:type="gramEnd"/>
      <w:r>
        <w:rPr>
          <w:szCs w:val="20"/>
          <w:lang w:val="en-IE"/>
        </w:rPr>
        <w:t xml:space="preserve"> in the next sections of th</w:t>
      </w:r>
      <w:r w:rsidR="006678BF">
        <w:rPr>
          <w:szCs w:val="20"/>
          <w:lang w:val="en-IE"/>
        </w:rPr>
        <w:t>is document</w:t>
      </w:r>
      <w:r>
        <w:rPr>
          <w:szCs w:val="20"/>
          <w:lang w:val="en-IE"/>
        </w:rPr>
        <w:t>. R</w:t>
      </w:r>
      <w:r w:rsidR="0045742F" w:rsidRPr="00205F44">
        <w:rPr>
          <w:szCs w:val="20"/>
          <w:lang w:val="en-IE"/>
        </w:rPr>
        <w:t>eporting authorities may choose any open source or proprietary GIS solution</w:t>
      </w:r>
      <w:r w:rsidR="0045742F">
        <w:rPr>
          <w:szCs w:val="20"/>
          <w:lang w:val="en-IE"/>
        </w:rPr>
        <w:t xml:space="preserve"> and update their data packages </w:t>
      </w:r>
      <w:r w:rsidR="00C923AB" w:rsidRPr="00205F44">
        <w:rPr>
          <w:szCs w:val="20"/>
          <w:lang w:val="en-IE"/>
        </w:rPr>
        <w:t xml:space="preserve">before </w:t>
      </w:r>
      <w:r w:rsidR="00C72657">
        <w:rPr>
          <w:szCs w:val="20"/>
          <w:lang w:val="en-IE"/>
        </w:rPr>
        <w:t>uploading</w:t>
      </w:r>
      <w:r w:rsidR="00C923AB" w:rsidRPr="00205F44">
        <w:rPr>
          <w:szCs w:val="20"/>
          <w:lang w:val="en-IE"/>
        </w:rPr>
        <w:t xml:space="preserve"> </w:t>
      </w:r>
      <w:r w:rsidR="00C72657">
        <w:rPr>
          <w:szCs w:val="20"/>
          <w:lang w:val="en-IE"/>
        </w:rPr>
        <w:t xml:space="preserve">the distribution maps as part of the IAS report </w:t>
      </w:r>
      <w:r w:rsidR="00C923AB" w:rsidRPr="00205F44">
        <w:rPr>
          <w:szCs w:val="20"/>
          <w:lang w:val="en-IE"/>
        </w:rPr>
        <w:t xml:space="preserve">to the </w:t>
      </w:r>
      <w:proofErr w:type="spellStart"/>
      <w:r w:rsidR="00C72657">
        <w:rPr>
          <w:szCs w:val="20"/>
          <w:lang w:val="en-IE"/>
        </w:rPr>
        <w:t>Reportnet</w:t>
      </w:r>
      <w:proofErr w:type="spellEnd"/>
      <w:r w:rsidR="00C72657">
        <w:rPr>
          <w:szCs w:val="20"/>
          <w:lang w:val="en-IE"/>
        </w:rPr>
        <w:t xml:space="preserve"> Central Data Repository (CDR) of the </w:t>
      </w:r>
      <w:r w:rsidR="00C923AB" w:rsidRPr="00205F44">
        <w:rPr>
          <w:szCs w:val="20"/>
          <w:lang w:val="en-IE"/>
        </w:rPr>
        <w:t>European Environmental Agency (EEA)</w:t>
      </w:r>
      <w:r w:rsidR="00817E7B">
        <w:rPr>
          <w:szCs w:val="20"/>
          <w:lang w:val="en-IE"/>
        </w:rPr>
        <w:t>.</w:t>
      </w:r>
      <w:r w:rsidR="00C923AB" w:rsidRPr="00205F44">
        <w:rPr>
          <w:szCs w:val="20"/>
          <w:lang w:val="en-IE"/>
        </w:rPr>
        <w:t xml:space="preserve"> </w:t>
      </w:r>
      <w:r w:rsidR="00245890" w:rsidRPr="00245890">
        <w:rPr>
          <w:szCs w:val="20"/>
          <w:lang w:val="en-IE"/>
        </w:rPr>
        <w:t>In step 3</w:t>
      </w:r>
      <w:r w:rsidR="00245890">
        <w:rPr>
          <w:szCs w:val="20"/>
          <w:lang w:val="en-IE"/>
        </w:rPr>
        <w:t>,</w:t>
      </w:r>
      <w:r w:rsidR="00245890" w:rsidRPr="00245890">
        <w:rPr>
          <w:szCs w:val="20"/>
          <w:lang w:val="en-IE"/>
        </w:rPr>
        <w:t xml:space="preserve"> </w:t>
      </w:r>
      <w:r w:rsidR="00245890">
        <w:rPr>
          <w:szCs w:val="20"/>
          <w:lang w:val="en-IE"/>
        </w:rPr>
        <w:t>w</w:t>
      </w:r>
      <w:r w:rsidR="00245890" w:rsidRPr="00245890">
        <w:rPr>
          <w:szCs w:val="20"/>
          <w:lang w:val="en-IE"/>
        </w:rPr>
        <w:t xml:space="preserve">e recommend </w:t>
      </w:r>
      <w:r w:rsidR="00245890">
        <w:rPr>
          <w:szCs w:val="20"/>
          <w:lang w:val="en-IE"/>
        </w:rPr>
        <w:t>to</w:t>
      </w:r>
      <w:r w:rsidR="00245890" w:rsidRPr="00245890">
        <w:rPr>
          <w:szCs w:val="20"/>
          <w:lang w:val="en-IE"/>
        </w:rPr>
        <w:t xml:space="preserve"> use the</w:t>
      </w:r>
      <w:r w:rsidR="00245890">
        <w:rPr>
          <w:szCs w:val="20"/>
          <w:lang w:val="en-IE"/>
        </w:rPr>
        <w:t xml:space="preserve"> empty grid</w:t>
      </w:r>
      <w:r w:rsidR="00245890" w:rsidRPr="00245890">
        <w:rPr>
          <w:szCs w:val="20"/>
          <w:lang w:val="en-IE"/>
        </w:rPr>
        <w:t xml:space="preserve"> template</w:t>
      </w:r>
      <w:r w:rsidR="00245890">
        <w:rPr>
          <w:szCs w:val="20"/>
          <w:lang w:val="en-IE"/>
        </w:rPr>
        <w:t xml:space="preserve"> to update the species distribution data</w:t>
      </w:r>
      <w:r w:rsidR="00245890" w:rsidRPr="00245890">
        <w:rPr>
          <w:szCs w:val="20"/>
          <w:lang w:val="en-IE"/>
        </w:rPr>
        <w:t xml:space="preserve"> (</w:t>
      </w:r>
      <w:r w:rsidR="00245890">
        <w:rPr>
          <w:szCs w:val="20"/>
          <w:lang w:val="en-IE"/>
        </w:rPr>
        <w:t>e.g.</w:t>
      </w:r>
      <w:r w:rsidR="00245890" w:rsidRPr="00245890">
        <w:rPr>
          <w:szCs w:val="20"/>
          <w:lang w:val="en-IE"/>
        </w:rPr>
        <w:t xml:space="preserve"> load the distribution of </w:t>
      </w:r>
      <w:r w:rsidR="003750F3">
        <w:rPr>
          <w:szCs w:val="20"/>
          <w:lang w:val="en-IE"/>
        </w:rPr>
        <w:t xml:space="preserve">a </w:t>
      </w:r>
      <w:r w:rsidR="00245890" w:rsidRPr="00245890">
        <w:rPr>
          <w:szCs w:val="20"/>
          <w:lang w:val="en-IE"/>
        </w:rPr>
        <w:t>specie</w:t>
      </w:r>
      <w:r w:rsidR="00245890">
        <w:rPr>
          <w:szCs w:val="20"/>
          <w:lang w:val="en-IE"/>
        </w:rPr>
        <w:t>s,</w:t>
      </w:r>
      <w:r w:rsidR="00245890" w:rsidRPr="00245890">
        <w:rPr>
          <w:szCs w:val="20"/>
          <w:lang w:val="en-IE"/>
        </w:rPr>
        <w:t xml:space="preserve"> load</w:t>
      </w:r>
      <w:r w:rsidR="003750F3">
        <w:rPr>
          <w:szCs w:val="20"/>
          <w:lang w:val="en-IE"/>
        </w:rPr>
        <w:t xml:space="preserve"> the</w:t>
      </w:r>
      <w:r w:rsidR="00245890" w:rsidRPr="00245890">
        <w:rPr>
          <w:szCs w:val="20"/>
          <w:lang w:val="en-IE"/>
        </w:rPr>
        <w:t xml:space="preserve"> </w:t>
      </w:r>
      <w:r w:rsidR="00245890">
        <w:rPr>
          <w:szCs w:val="20"/>
          <w:lang w:val="en-IE"/>
        </w:rPr>
        <w:t xml:space="preserve">empty grid </w:t>
      </w:r>
      <w:r w:rsidR="00245890" w:rsidRPr="00245890">
        <w:rPr>
          <w:szCs w:val="20"/>
          <w:lang w:val="en-IE"/>
        </w:rPr>
        <w:t>template</w:t>
      </w:r>
      <w:r w:rsidR="00245890">
        <w:rPr>
          <w:szCs w:val="20"/>
          <w:lang w:val="en-IE"/>
        </w:rPr>
        <w:t>,</w:t>
      </w:r>
      <w:r w:rsidR="00245890" w:rsidRPr="00245890">
        <w:rPr>
          <w:szCs w:val="20"/>
          <w:lang w:val="en-IE"/>
        </w:rPr>
        <w:t xml:space="preserve"> </w:t>
      </w:r>
      <w:proofErr w:type="gramStart"/>
      <w:r w:rsidR="00245890" w:rsidRPr="00245890">
        <w:rPr>
          <w:szCs w:val="20"/>
          <w:lang w:val="en-IE"/>
        </w:rPr>
        <w:t>start</w:t>
      </w:r>
      <w:proofErr w:type="gramEnd"/>
      <w:r w:rsidR="00245890">
        <w:rPr>
          <w:szCs w:val="20"/>
          <w:lang w:val="en-IE"/>
        </w:rPr>
        <w:t xml:space="preserve"> the</w:t>
      </w:r>
      <w:r w:rsidR="00245890" w:rsidRPr="00245890">
        <w:rPr>
          <w:szCs w:val="20"/>
          <w:lang w:val="en-IE"/>
        </w:rPr>
        <w:t xml:space="preserve"> editing session)</w:t>
      </w:r>
      <w:r w:rsidR="00245890">
        <w:rPr>
          <w:szCs w:val="20"/>
          <w:lang w:val="en-IE"/>
        </w:rPr>
        <w:t>.</w:t>
      </w:r>
      <w:r w:rsidR="004E389A">
        <w:rPr>
          <w:szCs w:val="20"/>
          <w:lang w:val="en-IE"/>
        </w:rPr>
        <w:t xml:space="preserve"> In step 5</w:t>
      </w:r>
      <w:r w:rsidR="007D453F">
        <w:rPr>
          <w:szCs w:val="20"/>
          <w:lang w:val="en-IE"/>
        </w:rPr>
        <w:t>,</w:t>
      </w:r>
      <w:r w:rsidR="004E389A">
        <w:rPr>
          <w:szCs w:val="20"/>
          <w:lang w:val="en-IE"/>
        </w:rPr>
        <w:t xml:space="preserve"> </w:t>
      </w:r>
      <w:r w:rsidR="007D453F">
        <w:rPr>
          <w:szCs w:val="20"/>
          <w:lang w:val="en-IE"/>
        </w:rPr>
        <w:t>po</w:t>
      </w:r>
      <w:r w:rsidR="0045742F">
        <w:rPr>
          <w:szCs w:val="20"/>
          <w:lang w:val="en-IE"/>
        </w:rPr>
        <w:t>ssible</w:t>
      </w:r>
      <w:r w:rsidR="007D453F">
        <w:rPr>
          <w:szCs w:val="20"/>
          <w:lang w:val="en-IE"/>
        </w:rPr>
        <w:t xml:space="preserve"> metadata editors to </w:t>
      </w:r>
      <w:proofErr w:type="gramStart"/>
      <w:r w:rsidR="0045742F">
        <w:rPr>
          <w:szCs w:val="20"/>
          <w:lang w:val="en-IE"/>
        </w:rPr>
        <w:t xml:space="preserve">be </w:t>
      </w:r>
      <w:r w:rsidR="004E389A">
        <w:rPr>
          <w:szCs w:val="20"/>
          <w:lang w:val="en-IE"/>
        </w:rPr>
        <w:t>use</w:t>
      </w:r>
      <w:r w:rsidR="0045742F">
        <w:rPr>
          <w:szCs w:val="20"/>
          <w:lang w:val="en-IE"/>
        </w:rPr>
        <w:t>d</w:t>
      </w:r>
      <w:proofErr w:type="gramEnd"/>
      <w:r w:rsidR="004E389A">
        <w:rPr>
          <w:szCs w:val="20"/>
          <w:lang w:val="en-IE"/>
        </w:rPr>
        <w:t xml:space="preserve"> </w:t>
      </w:r>
      <w:r w:rsidR="007D453F">
        <w:rPr>
          <w:szCs w:val="20"/>
          <w:lang w:val="en-IE"/>
        </w:rPr>
        <w:t>are</w:t>
      </w:r>
      <w:r w:rsidR="004E389A">
        <w:rPr>
          <w:szCs w:val="20"/>
          <w:lang w:val="en-IE"/>
        </w:rPr>
        <w:t xml:space="preserve"> </w:t>
      </w:r>
      <w:proofErr w:type="spellStart"/>
      <w:r w:rsidR="004E389A">
        <w:rPr>
          <w:szCs w:val="20"/>
          <w:lang w:val="en-IE"/>
        </w:rPr>
        <w:t>GeoNetwork</w:t>
      </w:r>
      <w:proofErr w:type="spellEnd"/>
      <w:r w:rsidR="004E389A">
        <w:rPr>
          <w:szCs w:val="20"/>
          <w:lang w:val="en-IE"/>
        </w:rPr>
        <w:t xml:space="preserve"> and INSPIRE Metadata Editor.</w:t>
      </w:r>
    </w:p>
    <w:p w14:paraId="6721A9CF" w14:textId="443C9B11" w:rsidR="00BE71DE" w:rsidRDefault="00BE71DE">
      <w:pPr>
        <w:spacing w:after="160" w:line="259" w:lineRule="auto"/>
        <w:rPr>
          <w:szCs w:val="20"/>
          <w:lang w:val="en-IE"/>
        </w:rPr>
      </w:pPr>
    </w:p>
    <w:p w14:paraId="139F99E7" w14:textId="0640E53D" w:rsidR="00C923AB" w:rsidRPr="00205F44" w:rsidRDefault="009C0515" w:rsidP="00C923AB">
      <w:pPr>
        <w:jc w:val="both"/>
        <w:rPr>
          <w:szCs w:val="20"/>
          <w:lang w:val="en-IE"/>
        </w:rPr>
      </w:pPr>
      <w:r>
        <w:rPr>
          <w:szCs w:val="20"/>
          <w:lang w:val="en-IE"/>
        </w:rPr>
        <w:t>The proposed</w:t>
      </w:r>
      <w:r w:rsidR="00C923AB" w:rsidRPr="00A50941">
        <w:rPr>
          <w:szCs w:val="20"/>
          <w:lang w:val="en-IE"/>
        </w:rPr>
        <w:t xml:space="preserve"> workflow include</w:t>
      </w:r>
      <w:r>
        <w:rPr>
          <w:szCs w:val="20"/>
          <w:lang w:val="en-IE"/>
        </w:rPr>
        <w:t>s</w:t>
      </w:r>
      <w:r w:rsidR="00C923AB" w:rsidRPr="00A50941">
        <w:rPr>
          <w:szCs w:val="20"/>
          <w:lang w:val="en-IE"/>
        </w:rPr>
        <w:t xml:space="preserve"> the following steps:</w:t>
      </w:r>
    </w:p>
    <w:p w14:paraId="6CDFF933" w14:textId="77E69E50" w:rsidR="00C923AB" w:rsidRPr="00205F44" w:rsidRDefault="009D4A36" w:rsidP="00C923AB">
      <w:pPr>
        <w:keepNext/>
        <w:jc w:val="center"/>
        <w:rPr>
          <w:lang w:val="en-IE"/>
        </w:rPr>
      </w:pPr>
      <w:r>
        <w:rPr>
          <w:noProof/>
          <w:lang w:eastAsia="en-GB"/>
        </w:rPr>
        <w:drawing>
          <wp:inline distT="0" distB="0" distL="0" distR="0" wp14:anchorId="65544A9D" wp14:editId="5EE60D26">
            <wp:extent cx="5819775" cy="59531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teps_Reporting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801E6" w14:textId="101864B5" w:rsidR="00C923AB" w:rsidRPr="00205F44" w:rsidRDefault="00C923AB" w:rsidP="00C923AB">
      <w:pPr>
        <w:pStyle w:val="Caption"/>
        <w:jc w:val="center"/>
        <w:rPr>
          <w:lang w:val="en-IE"/>
        </w:rPr>
      </w:pPr>
      <w:r w:rsidRPr="00205F44">
        <w:rPr>
          <w:lang w:val="en-IE"/>
        </w:rPr>
        <w:t xml:space="preserve">Figure </w:t>
      </w:r>
      <w:proofErr w:type="gramStart"/>
      <w:r w:rsidR="008C2EA2">
        <w:rPr>
          <w:lang w:val="en-IE"/>
        </w:rPr>
        <w:t>2</w:t>
      </w:r>
      <w:proofErr w:type="gramEnd"/>
      <w:r w:rsidR="00281307" w:rsidRPr="00205F44">
        <w:rPr>
          <w:lang w:val="en-IE"/>
        </w:rPr>
        <w:t xml:space="preserve"> </w:t>
      </w:r>
      <w:r w:rsidRPr="00205F44">
        <w:rPr>
          <w:lang w:val="en-IE"/>
        </w:rPr>
        <w:t>- Proposed workflow</w:t>
      </w:r>
      <w:r w:rsidR="00991B89">
        <w:rPr>
          <w:lang w:val="en-IE"/>
        </w:rPr>
        <w:t xml:space="preserve"> for updating the provided data package for reporting. </w:t>
      </w:r>
    </w:p>
    <w:p w14:paraId="1C1DD5CF" w14:textId="77777777" w:rsidR="00C923AB" w:rsidRPr="00205F44" w:rsidRDefault="00C923AB" w:rsidP="00C923AB">
      <w:pPr>
        <w:spacing w:after="160" w:line="259" w:lineRule="auto"/>
        <w:rPr>
          <w:rFonts w:ascii="Cambria" w:hAnsi="Cambria"/>
          <w:b/>
          <w:color w:val="365F91"/>
          <w:sz w:val="28"/>
          <w:szCs w:val="28"/>
          <w:lang w:val="en-IE"/>
        </w:rPr>
      </w:pPr>
    </w:p>
    <w:p w14:paraId="3FA02657" w14:textId="77777777" w:rsidR="00C923AB" w:rsidRPr="00205F44" w:rsidRDefault="00C923AB" w:rsidP="00C923AB">
      <w:pPr>
        <w:jc w:val="both"/>
        <w:rPr>
          <w:szCs w:val="20"/>
          <w:lang w:val="en-IE"/>
        </w:rPr>
      </w:pPr>
    </w:p>
    <w:p w14:paraId="1A5D759B" w14:textId="6B7114CA" w:rsidR="00876765" w:rsidRPr="00205F44" w:rsidRDefault="00537D0C" w:rsidP="007D453F">
      <w:pPr>
        <w:pStyle w:val="Heading1"/>
        <w:numPr>
          <w:ilvl w:val="0"/>
          <w:numId w:val="18"/>
        </w:numPr>
        <w:rPr>
          <w:lang w:val="en-IE"/>
        </w:rPr>
      </w:pPr>
      <w:bookmarkStart w:id="3" w:name="_Toc196616"/>
      <w:r>
        <w:rPr>
          <w:lang w:val="en-IE"/>
        </w:rPr>
        <w:t>OVERVIEW OF THE DATA PACKAGE</w:t>
      </w:r>
      <w:bookmarkEnd w:id="3"/>
    </w:p>
    <w:p w14:paraId="4C051139" w14:textId="72743932" w:rsidR="00876765" w:rsidRDefault="00876765" w:rsidP="00D16027">
      <w:pPr>
        <w:jc w:val="both"/>
        <w:rPr>
          <w:szCs w:val="20"/>
          <w:lang w:val="en-IE"/>
        </w:rPr>
      </w:pPr>
      <w:r w:rsidRPr="00205F44">
        <w:rPr>
          <w:szCs w:val="20"/>
          <w:lang w:val="en-IE"/>
        </w:rPr>
        <w:t xml:space="preserve">Geospatial data on the </w:t>
      </w:r>
      <w:r w:rsidR="00822761">
        <w:rPr>
          <w:szCs w:val="20"/>
          <w:lang w:val="en-IE"/>
        </w:rPr>
        <w:t xml:space="preserve">IAS </w:t>
      </w:r>
      <w:r w:rsidRPr="00205F44">
        <w:rPr>
          <w:szCs w:val="20"/>
          <w:lang w:val="en-IE"/>
        </w:rPr>
        <w:t xml:space="preserve">distribution, associated observations and metadata shall, in accordance with Recitals 2 and 3 of </w:t>
      </w:r>
      <w:r w:rsidR="00E0715B">
        <w:rPr>
          <w:szCs w:val="20"/>
          <w:lang w:val="en-IE"/>
        </w:rPr>
        <w:t>Impl</w:t>
      </w:r>
      <w:r w:rsidR="0097224E">
        <w:rPr>
          <w:szCs w:val="20"/>
          <w:lang w:val="en-IE"/>
        </w:rPr>
        <w:t>ementing</w:t>
      </w:r>
      <w:r w:rsidR="00E0715B">
        <w:rPr>
          <w:szCs w:val="20"/>
          <w:lang w:val="en-IE"/>
        </w:rPr>
        <w:t xml:space="preserve"> Reg</w:t>
      </w:r>
      <w:r w:rsidR="0097224E">
        <w:rPr>
          <w:szCs w:val="20"/>
          <w:lang w:val="en-IE"/>
        </w:rPr>
        <w:t>ulation</w:t>
      </w:r>
      <w:r w:rsidR="00E0715B">
        <w:rPr>
          <w:szCs w:val="20"/>
          <w:lang w:val="en-IE"/>
        </w:rPr>
        <w:t xml:space="preserve"> </w:t>
      </w:r>
      <w:r w:rsidRPr="00205F44">
        <w:rPr>
          <w:szCs w:val="20"/>
          <w:lang w:val="en-IE"/>
        </w:rPr>
        <w:t>2017/1454, and Section A of the “Instructions for compiling the information to be submitted”</w:t>
      </w:r>
      <w:r w:rsidR="00D84E93">
        <w:rPr>
          <w:szCs w:val="20"/>
          <w:lang w:val="en-IE"/>
        </w:rPr>
        <w:t>,</w:t>
      </w:r>
      <w:r w:rsidRPr="00205F44">
        <w:rPr>
          <w:szCs w:val="20"/>
          <w:lang w:val="en-IE"/>
        </w:rPr>
        <w:t xml:space="preserve"> be delivered in line with the INSPIRE Directive (2007/2/EC) </w:t>
      </w:r>
      <w:r w:rsidR="000A406E">
        <w:rPr>
          <w:szCs w:val="20"/>
          <w:lang w:val="en-IE"/>
        </w:rPr>
        <w:fldChar w:fldCharType="begin"/>
      </w:r>
      <w:r w:rsidR="000A406E">
        <w:rPr>
          <w:szCs w:val="20"/>
          <w:lang w:val="en-IE"/>
        </w:rPr>
        <w:instrText xml:space="preserve"> REF _Ref521668319 \r \h </w:instrText>
      </w:r>
      <w:r w:rsidR="000A406E">
        <w:rPr>
          <w:szCs w:val="20"/>
          <w:lang w:val="en-IE"/>
        </w:rPr>
      </w:r>
      <w:r w:rsidR="000A406E">
        <w:rPr>
          <w:szCs w:val="20"/>
          <w:lang w:val="en-IE"/>
        </w:rPr>
        <w:fldChar w:fldCharType="separate"/>
      </w:r>
      <w:r w:rsidR="000A406E">
        <w:rPr>
          <w:szCs w:val="20"/>
          <w:lang w:val="en-IE"/>
        </w:rPr>
        <w:t>[</w:t>
      </w:r>
      <w:r w:rsidR="009F1B41">
        <w:rPr>
          <w:szCs w:val="20"/>
          <w:lang w:val="en-IE"/>
        </w:rPr>
        <w:t>6</w:t>
      </w:r>
      <w:r w:rsidR="000A406E">
        <w:rPr>
          <w:szCs w:val="20"/>
          <w:lang w:val="en-IE"/>
        </w:rPr>
        <w:t>]</w:t>
      </w:r>
      <w:r w:rsidR="000A406E">
        <w:rPr>
          <w:szCs w:val="20"/>
          <w:lang w:val="en-IE"/>
        </w:rPr>
        <w:fldChar w:fldCharType="end"/>
      </w:r>
      <w:r w:rsidRPr="00205F44">
        <w:rPr>
          <w:szCs w:val="20"/>
          <w:lang w:val="en-IE"/>
        </w:rPr>
        <w:t>.</w:t>
      </w:r>
    </w:p>
    <w:p w14:paraId="6512D1AC" w14:textId="77777777" w:rsidR="00E0715B" w:rsidRPr="00205F44" w:rsidRDefault="00E0715B" w:rsidP="00D16027">
      <w:pPr>
        <w:jc w:val="both"/>
        <w:rPr>
          <w:szCs w:val="20"/>
          <w:lang w:val="en-IE"/>
        </w:rPr>
      </w:pPr>
    </w:p>
    <w:p w14:paraId="7972978A" w14:textId="3880768C" w:rsidR="00876765" w:rsidRDefault="00876765" w:rsidP="00D16027">
      <w:pPr>
        <w:jc w:val="both"/>
        <w:rPr>
          <w:szCs w:val="20"/>
          <w:lang w:val="en-IE"/>
        </w:rPr>
      </w:pPr>
      <w:r w:rsidRPr="001E71B2">
        <w:rPr>
          <w:szCs w:val="20"/>
          <w:lang w:val="en-IE"/>
        </w:rPr>
        <w:t>This section of the guidelines provides a technical overview of the data package</w:t>
      </w:r>
      <w:r w:rsidR="00537D0C">
        <w:rPr>
          <w:szCs w:val="20"/>
          <w:lang w:val="en-IE"/>
        </w:rPr>
        <w:t xml:space="preserve"> (Figure 3)</w:t>
      </w:r>
      <w:r w:rsidRPr="001E71B2">
        <w:rPr>
          <w:szCs w:val="20"/>
          <w:lang w:val="en-IE"/>
        </w:rPr>
        <w:t xml:space="preserve"> that </w:t>
      </w:r>
      <w:proofErr w:type="gramStart"/>
      <w:r w:rsidRPr="001E71B2">
        <w:rPr>
          <w:szCs w:val="20"/>
          <w:lang w:val="en-IE"/>
        </w:rPr>
        <w:t>is made</w:t>
      </w:r>
      <w:proofErr w:type="gramEnd"/>
      <w:r w:rsidRPr="001E71B2">
        <w:rPr>
          <w:szCs w:val="20"/>
          <w:lang w:val="en-IE"/>
        </w:rPr>
        <w:t xml:space="preserve"> available to MS. </w:t>
      </w:r>
    </w:p>
    <w:p w14:paraId="10044D3A" w14:textId="4DC62D4A" w:rsidR="00427069" w:rsidRDefault="009D4A36" w:rsidP="00427069">
      <w:pPr>
        <w:pStyle w:val="Caption"/>
        <w:jc w:val="center"/>
        <w:rPr>
          <w:lang w:val="en-IE"/>
        </w:rPr>
      </w:pPr>
      <w:r>
        <w:rPr>
          <w:i w:val="0"/>
          <w:iCs w:val="0"/>
          <w:noProof/>
          <w:color w:val="auto"/>
          <w:sz w:val="16"/>
          <w:szCs w:val="16"/>
          <w:lang w:eastAsia="en-GB"/>
        </w:rPr>
        <w:drawing>
          <wp:inline distT="0" distB="0" distL="0" distR="0" wp14:anchorId="46C44154" wp14:editId="2F98B060">
            <wp:extent cx="2438400" cy="24765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tructure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3645E" w14:textId="7F1D5177" w:rsidR="00427069" w:rsidRPr="00205F44" w:rsidRDefault="00427069" w:rsidP="00427069">
      <w:pPr>
        <w:pStyle w:val="Caption"/>
        <w:jc w:val="center"/>
        <w:rPr>
          <w:lang w:val="en-IE"/>
        </w:rPr>
      </w:pPr>
      <w:r w:rsidRPr="00281307">
        <w:rPr>
          <w:lang w:val="en-IE"/>
        </w:rPr>
        <w:t xml:space="preserve"> </w:t>
      </w:r>
      <w:r w:rsidRPr="00205F44">
        <w:rPr>
          <w:lang w:val="en-IE"/>
        </w:rPr>
        <w:t xml:space="preserve">Figure </w:t>
      </w:r>
      <w:proofErr w:type="gramStart"/>
      <w:r w:rsidR="008C2EA2">
        <w:rPr>
          <w:lang w:val="en-IE"/>
        </w:rPr>
        <w:t>3</w:t>
      </w:r>
      <w:proofErr w:type="gramEnd"/>
      <w:r>
        <w:rPr>
          <w:lang w:val="en-IE"/>
        </w:rPr>
        <w:t xml:space="preserve"> </w:t>
      </w:r>
      <w:r w:rsidRPr="00205F44">
        <w:rPr>
          <w:lang w:val="en-IE"/>
        </w:rPr>
        <w:t>- Structure of the data Package provided to MS</w:t>
      </w:r>
      <w:r w:rsidR="00537D0C">
        <w:rPr>
          <w:lang w:val="en-IE"/>
        </w:rPr>
        <w:t>.</w:t>
      </w:r>
    </w:p>
    <w:p w14:paraId="4FBEBA03" w14:textId="61947584" w:rsidR="00D16027" w:rsidRPr="00886E51" w:rsidRDefault="00236395" w:rsidP="00682680">
      <w:pPr>
        <w:pStyle w:val="Heading2"/>
        <w:rPr>
          <w:rFonts w:asciiTheme="minorHAnsi" w:hAnsiTheme="minorHAnsi" w:cstheme="minorHAnsi"/>
          <w:sz w:val="24"/>
          <w:lang w:val="en-IE"/>
        </w:rPr>
      </w:pPr>
      <w:bookmarkStart w:id="4" w:name="_Toc196617"/>
      <w:r>
        <w:rPr>
          <w:rFonts w:asciiTheme="minorHAnsi" w:hAnsiTheme="minorHAnsi" w:cstheme="minorHAnsi"/>
          <w:sz w:val="24"/>
          <w:lang w:val="en-IE"/>
        </w:rPr>
        <w:t>3</w:t>
      </w:r>
      <w:r w:rsidR="00D16027" w:rsidRPr="00886E51">
        <w:rPr>
          <w:rFonts w:asciiTheme="minorHAnsi" w:hAnsiTheme="minorHAnsi" w:cstheme="minorHAnsi"/>
          <w:sz w:val="24"/>
          <w:lang w:val="en-IE"/>
        </w:rPr>
        <w:t>.1 Data</w:t>
      </w:r>
      <w:r w:rsidR="009C0515">
        <w:rPr>
          <w:rFonts w:asciiTheme="minorHAnsi" w:hAnsiTheme="minorHAnsi" w:cstheme="minorHAnsi"/>
          <w:sz w:val="24"/>
          <w:lang w:val="en-IE"/>
        </w:rPr>
        <w:t xml:space="preserve"> sources</w:t>
      </w:r>
      <w:bookmarkEnd w:id="4"/>
    </w:p>
    <w:p w14:paraId="1AC3BD9C" w14:textId="41362CD5" w:rsidR="00D16027" w:rsidRPr="00205F44" w:rsidRDefault="000D7C33" w:rsidP="00FE78D4">
      <w:pPr>
        <w:jc w:val="both"/>
        <w:rPr>
          <w:lang w:val="en-IE"/>
        </w:rPr>
      </w:pPr>
      <w:r w:rsidRPr="00205F44">
        <w:rPr>
          <w:lang w:val="en-IE"/>
        </w:rPr>
        <w:t>The following data</w:t>
      </w:r>
      <w:r w:rsidR="004A4529">
        <w:rPr>
          <w:lang w:val="en-IE"/>
        </w:rPr>
        <w:t xml:space="preserve"> sources </w:t>
      </w:r>
      <w:r w:rsidRPr="00205F44">
        <w:rPr>
          <w:lang w:val="en-IE"/>
        </w:rPr>
        <w:t>are included</w:t>
      </w:r>
      <w:r w:rsidR="00FE78D4" w:rsidRPr="00205F44">
        <w:rPr>
          <w:lang w:val="en-IE"/>
        </w:rPr>
        <w:t xml:space="preserve"> in the e-reporting data package</w:t>
      </w:r>
      <w:r w:rsidRPr="00205F44">
        <w:rPr>
          <w:lang w:val="en-IE"/>
        </w:rPr>
        <w:t>:</w:t>
      </w:r>
    </w:p>
    <w:p w14:paraId="48C810E8" w14:textId="7A5D6BCD" w:rsidR="00FE78D4" w:rsidRPr="00205F44" w:rsidRDefault="00FE78D4" w:rsidP="00682680">
      <w:pPr>
        <w:rPr>
          <w:color w:val="5B9BD5" w:themeColor="accent1"/>
          <w:lang w:val="en-IE"/>
        </w:rPr>
      </w:pPr>
      <w:r w:rsidRPr="00205F44">
        <w:rPr>
          <w:color w:val="5B9BD5" w:themeColor="accent1"/>
          <w:lang w:val="en-IE"/>
        </w:rPr>
        <w:t>EASIN</w:t>
      </w:r>
    </w:p>
    <w:p w14:paraId="5950F259" w14:textId="5EF97EFE" w:rsidR="00FE78D4" w:rsidRPr="00205F44" w:rsidRDefault="00863E9E" w:rsidP="00F13829">
      <w:pPr>
        <w:jc w:val="both"/>
        <w:rPr>
          <w:rFonts w:cstheme="minorHAnsi"/>
          <w:lang w:val="en-IE"/>
        </w:rPr>
      </w:pPr>
      <w:r w:rsidRPr="00205F44">
        <w:rPr>
          <w:lang w:val="en-IE"/>
        </w:rPr>
        <w:t xml:space="preserve">The European Alien Species Information Network (EASIN) collects and indexes spatial data </w:t>
      </w:r>
      <w:r w:rsidR="005D552C">
        <w:rPr>
          <w:lang w:val="en-IE"/>
        </w:rPr>
        <w:t>(</w:t>
      </w:r>
      <w:r w:rsidRPr="00205F44">
        <w:rPr>
          <w:lang w:val="en-IE"/>
        </w:rPr>
        <w:t>information</w:t>
      </w:r>
      <w:r w:rsidR="005D552C">
        <w:rPr>
          <w:lang w:val="en-IE"/>
        </w:rPr>
        <w:t>)</w:t>
      </w:r>
      <w:r w:rsidRPr="00205F44">
        <w:rPr>
          <w:lang w:val="en-IE"/>
        </w:rPr>
        <w:t xml:space="preserve"> on the distribution of Alien Species </w:t>
      </w:r>
      <w:r w:rsidR="005D552C">
        <w:rPr>
          <w:lang w:val="en-IE"/>
        </w:rPr>
        <w:t xml:space="preserve">occurring </w:t>
      </w:r>
      <w:r w:rsidRPr="00205F44">
        <w:rPr>
          <w:lang w:val="en-IE"/>
        </w:rPr>
        <w:t xml:space="preserve">in Europe from a network of Data Partners </w:t>
      </w:r>
      <w:r w:rsidR="00882A3E">
        <w:rPr>
          <w:lang w:val="en-IE"/>
        </w:rPr>
        <w:fldChar w:fldCharType="begin"/>
      </w:r>
      <w:r w:rsidR="00882A3E">
        <w:rPr>
          <w:lang w:val="en-IE"/>
        </w:rPr>
        <w:instrText xml:space="preserve"> REF _Ref521673654 \r \h </w:instrText>
      </w:r>
      <w:r w:rsidR="00882A3E">
        <w:rPr>
          <w:lang w:val="en-IE"/>
        </w:rPr>
      </w:r>
      <w:r w:rsidR="00882A3E">
        <w:rPr>
          <w:lang w:val="en-IE"/>
        </w:rPr>
        <w:fldChar w:fldCharType="separate"/>
      </w:r>
      <w:r w:rsidR="00882A3E">
        <w:rPr>
          <w:lang w:val="en-IE"/>
        </w:rPr>
        <w:t>[</w:t>
      </w:r>
      <w:r w:rsidR="009F1B41">
        <w:rPr>
          <w:lang w:val="en-IE"/>
        </w:rPr>
        <w:t>7</w:t>
      </w:r>
      <w:r w:rsidR="00882A3E">
        <w:rPr>
          <w:lang w:val="en-IE"/>
        </w:rPr>
        <w:t>]</w:t>
      </w:r>
      <w:r w:rsidR="00882A3E">
        <w:rPr>
          <w:lang w:val="en-IE"/>
        </w:rPr>
        <w:fldChar w:fldCharType="end"/>
      </w:r>
      <w:r w:rsidRPr="00205F44">
        <w:rPr>
          <w:lang w:val="en-IE"/>
        </w:rPr>
        <w:t>.</w:t>
      </w:r>
      <w:r w:rsidR="00683833">
        <w:rPr>
          <w:lang w:val="en-IE"/>
        </w:rPr>
        <w:t xml:space="preserve"> </w:t>
      </w:r>
      <w:r w:rsidR="004A4529">
        <w:rPr>
          <w:lang w:val="en-IE"/>
        </w:rPr>
        <w:t xml:space="preserve">For each IAS of Union concern, </w:t>
      </w:r>
      <w:proofErr w:type="gramStart"/>
      <w:r w:rsidR="001E71B2">
        <w:rPr>
          <w:lang w:val="en-IE"/>
        </w:rPr>
        <w:t>all spatial</w:t>
      </w:r>
      <w:proofErr w:type="gramEnd"/>
      <w:r w:rsidR="004A4529">
        <w:rPr>
          <w:lang w:val="en-IE"/>
        </w:rPr>
        <w:t xml:space="preserve"> data</w:t>
      </w:r>
      <w:r w:rsidR="00881F87">
        <w:rPr>
          <w:lang w:val="en-IE"/>
        </w:rPr>
        <w:t xml:space="preserve"> </w:t>
      </w:r>
      <w:r w:rsidR="004A4529">
        <w:rPr>
          <w:lang w:val="en-IE"/>
        </w:rPr>
        <w:t>aggregated from the EASIN data partners</w:t>
      </w:r>
      <w:r w:rsidR="00881F87">
        <w:rPr>
          <w:lang w:val="en-IE"/>
        </w:rPr>
        <w:t xml:space="preserve"> (with exception of NOTSYS and Baseline)</w:t>
      </w:r>
      <w:r w:rsidR="004A4529">
        <w:rPr>
          <w:lang w:val="en-IE"/>
        </w:rPr>
        <w:t xml:space="preserve"> </w:t>
      </w:r>
      <w:r w:rsidR="00046483">
        <w:rPr>
          <w:lang w:val="en-IE"/>
        </w:rPr>
        <w:t>are</w:t>
      </w:r>
      <w:r w:rsidR="004A4529">
        <w:rPr>
          <w:lang w:val="en-IE"/>
        </w:rPr>
        <w:t xml:space="preserve"> included.</w:t>
      </w:r>
    </w:p>
    <w:p w14:paraId="3131C95D" w14:textId="45BC3595" w:rsidR="000D7C33" w:rsidRPr="00205F44" w:rsidRDefault="000D7C33" w:rsidP="00682680">
      <w:pPr>
        <w:rPr>
          <w:color w:val="5B9BD5" w:themeColor="accent1"/>
          <w:lang w:val="en-IE"/>
        </w:rPr>
      </w:pPr>
      <w:r w:rsidRPr="00205F44">
        <w:rPr>
          <w:color w:val="5B9BD5" w:themeColor="accent1"/>
          <w:lang w:val="en-IE"/>
        </w:rPr>
        <w:t>NOTSYS</w:t>
      </w:r>
    </w:p>
    <w:p w14:paraId="2D29AF39" w14:textId="32315066" w:rsidR="00BE71DE" w:rsidRDefault="000D7C33" w:rsidP="00456869">
      <w:pPr>
        <w:jc w:val="both"/>
        <w:rPr>
          <w:lang w:val="en-IE"/>
        </w:rPr>
      </w:pPr>
      <w:r w:rsidRPr="00205F44">
        <w:rPr>
          <w:lang w:val="en-IE"/>
        </w:rPr>
        <w:t xml:space="preserve">The European Alien Species Notification System (EASIN NOTSYS) </w:t>
      </w:r>
      <w:r w:rsidR="00882A3E">
        <w:rPr>
          <w:lang w:val="en-IE"/>
        </w:rPr>
        <w:fldChar w:fldCharType="begin"/>
      </w:r>
      <w:r w:rsidR="00882A3E">
        <w:rPr>
          <w:lang w:val="en-IE"/>
        </w:rPr>
        <w:instrText xml:space="preserve"> REF _Ref521668297 \r \h </w:instrText>
      </w:r>
      <w:r w:rsidR="00882A3E">
        <w:rPr>
          <w:lang w:val="en-IE"/>
        </w:rPr>
      </w:r>
      <w:r w:rsidR="00882A3E">
        <w:rPr>
          <w:lang w:val="en-IE"/>
        </w:rPr>
        <w:fldChar w:fldCharType="separate"/>
      </w:r>
      <w:r w:rsidR="00882A3E">
        <w:rPr>
          <w:lang w:val="en-IE"/>
        </w:rPr>
        <w:t>[</w:t>
      </w:r>
      <w:r w:rsidR="009F1B41">
        <w:rPr>
          <w:lang w:val="en-IE"/>
        </w:rPr>
        <w:t>4</w:t>
      </w:r>
      <w:r w:rsidR="00882A3E">
        <w:rPr>
          <w:lang w:val="en-IE"/>
        </w:rPr>
        <w:t>]</w:t>
      </w:r>
      <w:r w:rsidR="00882A3E">
        <w:rPr>
          <w:lang w:val="en-IE"/>
        </w:rPr>
        <w:fldChar w:fldCharType="end"/>
      </w:r>
      <w:r w:rsidRPr="00205F44">
        <w:rPr>
          <w:lang w:val="en-IE"/>
        </w:rPr>
        <w:t xml:space="preserve"> is the official tool </w:t>
      </w:r>
      <w:r w:rsidR="005D552C">
        <w:rPr>
          <w:lang w:val="en-IE"/>
        </w:rPr>
        <w:t xml:space="preserve">allowing </w:t>
      </w:r>
      <w:r w:rsidRPr="00205F44">
        <w:rPr>
          <w:lang w:val="en-IE"/>
        </w:rPr>
        <w:t xml:space="preserve">Member States to notify the Commission and inform the other Member States as required by </w:t>
      </w:r>
      <w:r w:rsidR="00046483">
        <w:rPr>
          <w:lang w:val="en-IE"/>
        </w:rPr>
        <w:t xml:space="preserve">the IAS </w:t>
      </w:r>
      <w:r w:rsidRPr="00205F44">
        <w:rPr>
          <w:lang w:val="en-IE"/>
        </w:rPr>
        <w:t>Reg</w:t>
      </w:r>
      <w:r w:rsidR="00046483">
        <w:rPr>
          <w:lang w:val="en-IE"/>
        </w:rPr>
        <w:t>ulation</w:t>
      </w:r>
      <w:r w:rsidR="00456869">
        <w:rPr>
          <w:lang w:val="en-IE"/>
        </w:rPr>
        <w:t>.</w:t>
      </w:r>
      <w:r w:rsidR="00456869" w:rsidRPr="00205F44">
        <w:rPr>
          <w:lang w:val="en-IE"/>
        </w:rPr>
        <w:t xml:space="preserve"> </w:t>
      </w:r>
      <w:r w:rsidRPr="00205F44">
        <w:rPr>
          <w:lang w:val="en-IE"/>
        </w:rPr>
        <w:t>In</w:t>
      </w:r>
      <w:r w:rsidR="00FE78D4" w:rsidRPr="00205F44">
        <w:rPr>
          <w:lang w:val="en-IE"/>
        </w:rPr>
        <w:t xml:space="preserve"> particular,</w:t>
      </w:r>
      <w:r w:rsidRPr="00205F44">
        <w:rPr>
          <w:lang w:val="en-IE"/>
        </w:rPr>
        <w:t xml:space="preserve"> it su</w:t>
      </w:r>
      <w:r w:rsidR="00FE78D4" w:rsidRPr="00205F44">
        <w:rPr>
          <w:lang w:val="en-IE"/>
        </w:rPr>
        <w:t>pports the requirements of A</w:t>
      </w:r>
      <w:r w:rsidRPr="00205F44">
        <w:rPr>
          <w:lang w:val="en-IE"/>
        </w:rPr>
        <w:t xml:space="preserve">rticles 16 (Early detection notifications) and 17 (Rapid eradication at an early stage of invasion) of </w:t>
      </w:r>
      <w:r w:rsidR="00822761" w:rsidRPr="00205F44">
        <w:rPr>
          <w:lang w:val="en-IE"/>
        </w:rPr>
        <w:t>th</w:t>
      </w:r>
      <w:r w:rsidR="005D552C">
        <w:rPr>
          <w:lang w:val="en-IE"/>
        </w:rPr>
        <w:t>e</w:t>
      </w:r>
      <w:r w:rsidR="00822761" w:rsidRPr="00205F44">
        <w:rPr>
          <w:lang w:val="en-IE"/>
        </w:rPr>
        <w:t xml:space="preserve"> </w:t>
      </w:r>
      <w:r w:rsidR="005D552C">
        <w:rPr>
          <w:lang w:val="en-IE"/>
        </w:rPr>
        <w:t xml:space="preserve">IAS </w:t>
      </w:r>
      <w:r w:rsidRPr="00205F44">
        <w:rPr>
          <w:lang w:val="en-IE"/>
        </w:rPr>
        <w:t>Regulation.</w:t>
      </w:r>
      <w:r w:rsidR="00BE71DE">
        <w:rPr>
          <w:lang w:val="en-IE"/>
        </w:rPr>
        <w:t xml:space="preserve"> T</w:t>
      </w:r>
      <w:r w:rsidR="00863E9E" w:rsidRPr="00863E9E">
        <w:rPr>
          <w:lang w:val="en-IE"/>
        </w:rPr>
        <w:t xml:space="preserve">he </w:t>
      </w:r>
      <w:r w:rsidR="00DF6F29">
        <w:rPr>
          <w:lang w:val="en-IE"/>
        </w:rPr>
        <w:t>data</w:t>
      </w:r>
      <w:r w:rsidR="003750F3">
        <w:rPr>
          <w:lang w:val="en-IE"/>
        </w:rPr>
        <w:t xml:space="preserve"> about the</w:t>
      </w:r>
      <w:r w:rsidR="00DF6F29">
        <w:rPr>
          <w:lang w:val="en-IE"/>
        </w:rPr>
        <w:t xml:space="preserve"> </w:t>
      </w:r>
      <w:r w:rsidR="00BE71DE" w:rsidRPr="00863E9E">
        <w:rPr>
          <w:lang w:val="en-IE"/>
        </w:rPr>
        <w:t>reported distribution</w:t>
      </w:r>
      <w:r w:rsidR="00BE71DE">
        <w:rPr>
          <w:lang w:val="en-IE"/>
        </w:rPr>
        <w:t xml:space="preserve">s, per </w:t>
      </w:r>
      <w:r w:rsidR="0097224E">
        <w:rPr>
          <w:lang w:val="en-IE"/>
        </w:rPr>
        <w:t>MS</w:t>
      </w:r>
      <w:r w:rsidR="00BE71DE">
        <w:rPr>
          <w:lang w:val="en-IE"/>
        </w:rPr>
        <w:t>, of each species, is provided</w:t>
      </w:r>
      <w:r w:rsidR="005D552C">
        <w:rPr>
          <w:lang w:val="en-IE"/>
        </w:rPr>
        <w:t xml:space="preserve"> at the cut-off date of</w:t>
      </w:r>
      <w:r w:rsidR="00456869">
        <w:rPr>
          <w:lang w:val="en-IE"/>
        </w:rPr>
        <w:t xml:space="preserve"> </w:t>
      </w:r>
      <w:proofErr w:type="gramStart"/>
      <w:r w:rsidR="00456869">
        <w:rPr>
          <w:lang w:val="en-IE"/>
        </w:rPr>
        <w:t>31</w:t>
      </w:r>
      <w:r w:rsidR="00456869" w:rsidRPr="00456869">
        <w:rPr>
          <w:vertAlign w:val="superscript"/>
          <w:lang w:val="en-IE"/>
        </w:rPr>
        <w:t>st</w:t>
      </w:r>
      <w:proofErr w:type="gramEnd"/>
      <w:r w:rsidR="00456869">
        <w:rPr>
          <w:lang w:val="en-IE"/>
        </w:rPr>
        <w:t xml:space="preserve"> December 2018.</w:t>
      </w:r>
    </w:p>
    <w:p w14:paraId="05215A31" w14:textId="77777777" w:rsidR="001A7967" w:rsidRDefault="001A7967">
      <w:pPr>
        <w:spacing w:after="160" w:line="259" w:lineRule="auto"/>
        <w:rPr>
          <w:color w:val="5B9BD5" w:themeColor="accent1"/>
          <w:lang w:val="en-IE"/>
        </w:rPr>
      </w:pPr>
      <w:r>
        <w:rPr>
          <w:color w:val="5B9BD5" w:themeColor="accent1"/>
          <w:lang w:val="en-IE"/>
        </w:rPr>
        <w:br w:type="page"/>
      </w:r>
    </w:p>
    <w:p w14:paraId="503D9F91" w14:textId="485522B5" w:rsidR="000D7C33" w:rsidRPr="00863E9E" w:rsidRDefault="000D7C33" w:rsidP="00682680">
      <w:pPr>
        <w:rPr>
          <w:color w:val="5B9BD5" w:themeColor="accent1"/>
          <w:lang w:val="en-IE"/>
        </w:rPr>
      </w:pPr>
      <w:r w:rsidRPr="00863E9E">
        <w:rPr>
          <w:color w:val="5B9BD5" w:themeColor="accent1"/>
          <w:lang w:val="en-IE"/>
        </w:rPr>
        <w:t>Baseline</w:t>
      </w:r>
    </w:p>
    <w:p w14:paraId="3EB0044C" w14:textId="6978141E" w:rsidR="000D7C33" w:rsidRDefault="00863E9E" w:rsidP="000D7C33">
      <w:pPr>
        <w:jc w:val="both"/>
        <w:rPr>
          <w:lang w:val="en-IE"/>
        </w:rPr>
      </w:pPr>
      <w:r w:rsidRPr="001D1E71">
        <w:t>An EU geog</w:t>
      </w:r>
      <w:r>
        <w:t xml:space="preserve">raphical distribution of the </w:t>
      </w:r>
      <w:r w:rsidRPr="001D1E71">
        <w:t>IAS of Union concern (Commission</w:t>
      </w:r>
      <w:r>
        <w:t xml:space="preserve"> Implementing Reg</w:t>
      </w:r>
      <w:r w:rsidR="001B08B0">
        <w:t>ulation</w:t>
      </w:r>
      <w:r w:rsidR="0097224E">
        <w:t>s</w:t>
      </w:r>
      <w:r>
        <w:t xml:space="preserve"> 1141/2016</w:t>
      </w:r>
      <w:r w:rsidR="0050485B">
        <w:t xml:space="preserve"> and 1263/2017</w:t>
      </w:r>
      <w:r>
        <w:t xml:space="preserve">) </w:t>
      </w:r>
      <w:proofErr w:type="gramStart"/>
      <w:r>
        <w:t xml:space="preserve">is </w:t>
      </w:r>
      <w:r w:rsidR="0097224E">
        <w:t>published</w:t>
      </w:r>
      <w:proofErr w:type="gramEnd"/>
      <w:r w:rsidR="0097224E">
        <w:t xml:space="preserve"> in</w:t>
      </w:r>
      <w:r>
        <w:t xml:space="preserve"> JRC </w:t>
      </w:r>
      <w:r w:rsidR="001B08B0">
        <w:t>“</w:t>
      </w:r>
      <w:r w:rsidRPr="001D1E71">
        <w:t>Science for Policy Report</w:t>
      </w:r>
      <w:r>
        <w:t>s</w:t>
      </w:r>
      <w:r w:rsidR="001B08B0">
        <w:t>”</w:t>
      </w:r>
      <w:r w:rsidRPr="001D1E71">
        <w:t>, based on the best available knowledge</w:t>
      </w:r>
      <w:r>
        <w:t xml:space="preserve"> </w:t>
      </w:r>
      <w:r w:rsidR="00882A3E">
        <w:fldChar w:fldCharType="begin"/>
      </w:r>
      <w:r w:rsidR="00882A3E">
        <w:instrText xml:space="preserve"> REF _Ref521668306 \r \h </w:instrText>
      </w:r>
      <w:r w:rsidR="00882A3E">
        <w:fldChar w:fldCharType="separate"/>
      </w:r>
      <w:r w:rsidR="00882A3E">
        <w:t>[</w:t>
      </w:r>
      <w:r w:rsidR="009F1B41">
        <w:t>5</w:t>
      </w:r>
      <w:r w:rsidR="00882A3E">
        <w:t>]</w:t>
      </w:r>
      <w:r w:rsidR="00882A3E">
        <w:fldChar w:fldCharType="end"/>
      </w:r>
      <w:r w:rsidRPr="001D1E71">
        <w:t>.</w:t>
      </w:r>
      <w:r w:rsidR="00D1009F">
        <w:rPr>
          <w:rStyle w:val="FootnoteReference"/>
        </w:rPr>
        <w:footnoteReference w:id="1"/>
      </w:r>
      <w:r w:rsidR="001B08B0">
        <w:rPr>
          <w:lang w:val="en-IE"/>
        </w:rPr>
        <w:t xml:space="preserve"> </w:t>
      </w:r>
      <w:r w:rsidR="000D7C33" w:rsidRPr="00205F44">
        <w:rPr>
          <w:lang w:val="en-IE"/>
        </w:rPr>
        <w:t xml:space="preserve">These reports are the result of an assessment of occurrence and distribution data aggregated through EASIN </w:t>
      </w:r>
      <w:r w:rsidR="001B08B0">
        <w:rPr>
          <w:lang w:val="en-IE"/>
        </w:rPr>
        <w:t xml:space="preserve">and </w:t>
      </w:r>
      <w:r w:rsidR="000D7C33" w:rsidRPr="00205F44">
        <w:rPr>
          <w:lang w:val="en-IE"/>
        </w:rPr>
        <w:t xml:space="preserve">submitted for verification to all Member States Competent Authorities. </w:t>
      </w:r>
    </w:p>
    <w:p w14:paraId="624DC5EA" w14:textId="358E970B" w:rsidR="00D16027" w:rsidRDefault="00236395" w:rsidP="00236395">
      <w:pPr>
        <w:pStyle w:val="Heading3"/>
        <w:ind w:left="360"/>
        <w:rPr>
          <w:lang w:val="en-IE"/>
        </w:rPr>
      </w:pPr>
      <w:bookmarkStart w:id="5" w:name="_Toc196618"/>
      <w:r>
        <w:rPr>
          <w:lang w:val="en-IE"/>
        </w:rPr>
        <w:t xml:space="preserve">3.1.1 </w:t>
      </w:r>
      <w:r w:rsidR="00D16027" w:rsidRPr="00205F44">
        <w:rPr>
          <w:lang w:val="en-IE"/>
        </w:rPr>
        <w:t>Species Distribution</w:t>
      </w:r>
      <w:bookmarkEnd w:id="5"/>
    </w:p>
    <w:p w14:paraId="5CAE7D58" w14:textId="6A249699" w:rsidR="00D16027" w:rsidRDefault="00D16027" w:rsidP="00D16027">
      <w:pPr>
        <w:jc w:val="both"/>
        <w:rPr>
          <w:lang w:val="en-IE"/>
        </w:rPr>
      </w:pPr>
      <w:r w:rsidRPr="00205F44">
        <w:rPr>
          <w:lang w:val="en-IE"/>
        </w:rPr>
        <w:t xml:space="preserve">The data is encoded in accordance with an extended INSPIRE Species Distribution (SD) Data Model. An extensive overview of the data model is available through a technical guidance </w:t>
      </w:r>
      <w:r w:rsidRPr="00863E9E">
        <w:rPr>
          <w:lang w:val="en-IE"/>
        </w:rPr>
        <w:t xml:space="preserve">document </w:t>
      </w:r>
      <w:r w:rsidR="00882A3E">
        <w:rPr>
          <w:lang w:val="en-IE"/>
        </w:rPr>
        <w:fldChar w:fldCharType="begin"/>
      </w:r>
      <w:r w:rsidR="00882A3E">
        <w:rPr>
          <w:lang w:val="en-IE"/>
        </w:rPr>
        <w:instrText xml:space="preserve"> REF _Ref521673760 \r \h </w:instrText>
      </w:r>
      <w:r w:rsidR="00882A3E">
        <w:rPr>
          <w:lang w:val="en-IE"/>
        </w:rPr>
      </w:r>
      <w:r w:rsidR="00882A3E">
        <w:rPr>
          <w:lang w:val="en-IE"/>
        </w:rPr>
        <w:fldChar w:fldCharType="separate"/>
      </w:r>
      <w:r w:rsidR="00882A3E">
        <w:rPr>
          <w:lang w:val="en-IE"/>
        </w:rPr>
        <w:t>[</w:t>
      </w:r>
      <w:r w:rsidR="009F1B41">
        <w:rPr>
          <w:lang w:val="en-IE"/>
        </w:rPr>
        <w:t>8</w:t>
      </w:r>
      <w:r w:rsidR="00882A3E">
        <w:rPr>
          <w:lang w:val="en-IE"/>
        </w:rPr>
        <w:t>]</w:t>
      </w:r>
      <w:r w:rsidR="00882A3E">
        <w:rPr>
          <w:lang w:val="en-IE"/>
        </w:rPr>
        <w:fldChar w:fldCharType="end"/>
      </w:r>
      <w:r w:rsidRPr="00863E9E">
        <w:rPr>
          <w:lang w:val="en-IE"/>
        </w:rPr>
        <w:t>.</w:t>
      </w:r>
    </w:p>
    <w:p w14:paraId="475D6D0D" w14:textId="2BB77EB8" w:rsidR="00AC6E74" w:rsidRPr="00205F44" w:rsidRDefault="00AC6E74" w:rsidP="00AC6E74">
      <w:pPr>
        <w:jc w:val="both"/>
        <w:rPr>
          <w:lang w:val="en-IE"/>
        </w:rPr>
      </w:pPr>
      <w:r w:rsidRPr="009C5AEC">
        <w:rPr>
          <w:lang w:val="en-IE"/>
        </w:rPr>
        <w:t xml:space="preserve">Individual files </w:t>
      </w:r>
      <w:proofErr w:type="gramStart"/>
      <w:r w:rsidRPr="009C5AEC">
        <w:rPr>
          <w:lang w:val="en-IE"/>
        </w:rPr>
        <w:t>are made</w:t>
      </w:r>
      <w:proofErr w:type="gramEnd"/>
      <w:r w:rsidRPr="009C5AEC">
        <w:rPr>
          <w:lang w:val="en-IE"/>
        </w:rPr>
        <w:t xml:space="preserve"> available per each of the species</w:t>
      </w:r>
      <w:r w:rsidR="0007032F">
        <w:rPr>
          <w:lang w:val="en-IE"/>
        </w:rPr>
        <w:t xml:space="preserve"> in t</w:t>
      </w:r>
      <w:r w:rsidRPr="009C5AEC">
        <w:rPr>
          <w:lang w:val="en-IE"/>
        </w:rPr>
        <w:t>hree data encodings</w:t>
      </w:r>
      <w:r w:rsidR="00150E8A">
        <w:rPr>
          <w:lang w:val="en-IE"/>
        </w:rPr>
        <w:t>,</w:t>
      </w:r>
      <w:r w:rsidR="00150E8A" w:rsidRPr="00150E8A">
        <w:rPr>
          <w:lang w:val="en-IE"/>
        </w:rPr>
        <w:t xml:space="preserve"> </w:t>
      </w:r>
      <w:r w:rsidR="00150E8A" w:rsidRPr="009C5AEC">
        <w:rPr>
          <w:lang w:val="en-IE"/>
        </w:rPr>
        <w:t xml:space="preserve">GML, JSON (GeoJSON) and SHP (ESRI </w:t>
      </w:r>
      <w:proofErr w:type="spellStart"/>
      <w:r w:rsidR="00150E8A" w:rsidRPr="009C5AEC">
        <w:rPr>
          <w:lang w:val="en-IE"/>
        </w:rPr>
        <w:t>Shapefile</w:t>
      </w:r>
      <w:proofErr w:type="spellEnd"/>
      <w:r w:rsidR="00150E8A" w:rsidRPr="009C5AEC">
        <w:rPr>
          <w:lang w:val="en-IE"/>
        </w:rPr>
        <w:t>)</w:t>
      </w:r>
      <w:r w:rsidR="00150E8A">
        <w:rPr>
          <w:lang w:val="en-IE"/>
        </w:rPr>
        <w:t>,</w:t>
      </w:r>
      <w:r w:rsidRPr="009C5AEC">
        <w:rPr>
          <w:lang w:val="en-IE"/>
        </w:rPr>
        <w:t xml:space="preserve"> </w:t>
      </w:r>
      <w:r w:rsidR="008804A8">
        <w:rPr>
          <w:lang w:val="en-IE"/>
        </w:rPr>
        <w:t>which are</w:t>
      </w:r>
      <w:r w:rsidR="00150E8A">
        <w:rPr>
          <w:lang w:val="en-IE"/>
        </w:rPr>
        <w:t xml:space="preserve"> </w:t>
      </w:r>
      <w:r w:rsidR="00150E8A" w:rsidRPr="009C5AEC">
        <w:rPr>
          <w:lang w:val="en-IE"/>
        </w:rPr>
        <w:t>provided in</w:t>
      </w:r>
      <w:r w:rsidRPr="009C5AEC">
        <w:rPr>
          <w:lang w:val="en-IE"/>
        </w:rPr>
        <w:t xml:space="preserve"> separate sub-folders.</w:t>
      </w:r>
      <w:r w:rsidR="0007032F">
        <w:rPr>
          <w:lang w:val="en-IE"/>
        </w:rPr>
        <w:t xml:space="preserve"> </w:t>
      </w:r>
      <w:r w:rsidR="00663091">
        <w:rPr>
          <w:lang w:val="en-IE"/>
        </w:rPr>
        <w:t>T</w:t>
      </w:r>
      <w:r w:rsidR="0007032F">
        <w:rPr>
          <w:lang w:val="en-IE"/>
        </w:rPr>
        <w:t>he MSs</w:t>
      </w:r>
      <w:r w:rsidR="00663091">
        <w:rPr>
          <w:lang w:val="en-IE"/>
        </w:rPr>
        <w:t xml:space="preserve"> may choose among th</w:t>
      </w:r>
      <w:r w:rsidR="00150E8A">
        <w:rPr>
          <w:lang w:val="en-IE"/>
        </w:rPr>
        <w:t>e</w:t>
      </w:r>
      <w:r w:rsidR="00663091">
        <w:rPr>
          <w:lang w:val="en-IE"/>
        </w:rPr>
        <w:t xml:space="preserve">se, </w:t>
      </w:r>
      <w:r w:rsidR="00E86F67">
        <w:rPr>
          <w:lang w:val="en-IE"/>
        </w:rPr>
        <w:t xml:space="preserve">having </w:t>
      </w:r>
      <w:r w:rsidR="00663091">
        <w:rPr>
          <w:lang w:val="en-IE"/>
        </w:rPr>
        <w:t>in view of their expertise or existing national systems, the one that best suits their needs</w:t>
      </w:r>
      <w:r w:rsidR="0007032F">
        <w:rPr>
          <w:lang w:val="en-IE"/>
        </w:rPr>
        <w:t>.</w:t>
      </w:r>
      <w:r w:rsidRPr="009C5AEC">
        <w:rPr>
          <w:lang w:val="en-IE"/>
        </w:rPr>
        <w:t xml:space="preserve"> All Sp</w:t>
      </w:r>
      <w:r w:rsidR="001E71B2" w:rsidRPr="009C5AEC">
        <w:rPr>
          <w:lang w:val="en-IE"/>
        </w:rPr>
        <w:t>ecies Distribution datasets</w:t>
      </w:r>
      <w:r w:rsidR="00456869" w:rsidRPr="009C5AEC">
        <w:rPr>
          <w:lang w:val="en-IE"/>
        </w:rPr>
        <w:t>, except those encoded in JSON</w:t>
      </w:r>
      <w:r w:rsidR="00456869" w:rsidRPr="009C5AEC">
        <w:rPr>
          <w:rStyle w:val="FootnoteReference"/>
          <w:lang w:val="en-IE"/>
        </w:rPr>
        <w:footnoteReference w:id="2"/>
      </w:r>
      <w:r w:rsidR="00456869" w:rsidRPr="009C5AEC">
        <w:rPr>
          <w:lang w:val="en-IE"/>
        </w:rPr>
        <w:t>,</w:t>
      </w:r>
      <w:r w:rsidR="001E71B2" w:rsidRPr="009C5AEC">
        <w:rPr>
          <w:lang w:val="en-IE"/>
        </w:rPr>
        <w:t xml:space="preserve"> </w:t>
      </w:r>
      <w:proofErr w:type="gramStart"/>
      <w:r w:rsidR="001E71B2" w:rsidRPr="009C5AEC">
        <w:rPr>
          <w:lang w:val="en-IE"/>
        </w:rPr>
        <w:t xml:space="preserve">are </w:t>
      </w:r>
      <w:r w:rsidRPr="009C5AEC">
        <w:rPr>
          <w:lang w:val="en-IE"/>
        </w:rPr>
        <w:t>represented</w:t>
      </w:r>
      <w:proofErr w:type="gramEnd"/>
      <w:r w:rsidRPr="009C5AEC">
        <w:rPr>
          <w:lang w:val="en-IE"/>
        </w:rPr>
        <w:t xml:space="preserve"> through the ETRS89/LAEA projection </w:t>
      </w:r>
      <w:r w:rsidRPr="009C5AEC">
        <w:rPr>
          <w:lang w:val="en-IE"/>
        </w:rPr>
        <w:fldChar w:fldCharType="begin"/>
      </w:r>
      <w:r w:rsidRPr="009C5AEC">
        <w:rPr>
          <w:lang w:val="en-IE"/>
        </w:rPr>
        <w:instrText xml:space="preserve"> REF _Ref521673889 \r \h </w:instrText>
      </w:r>
      <w:r w:rsidR="001A7967" w:rsidRPr="009C5AEC">
        <w:rPr>
          <w:lang w:val="en-IE"/>
        </w:rPr>
        <w:instrText xml:space="preserve"> \* MERGEFORMAT </w:instrText>
      </w:r>
      <w:r w:rsidRPr="009C5AEC">
        <w:rPr>
          <w:lang w:val="en-IE"/>
        </w:rPr>
      </w:r>
      <w:r w:rsidRPr="009C5AEC">
        <w:rPr>
          <w:lang w:val="en-IE"/>
        </w:rPr>
        <w:fldChar w:fldCharType="separate"/>
      </w:r>
      <w:r w:rsidRPr="009C5AEC">
        <w:rPr>
          <w:lang w:val="en-IE"/>
        </w:rPr>
        <w:t>[8]</w:t>
      </w:r>
      <w:r w:rsidRPr="009C5AEC">
        <w:rPr>
          <w:lang w:val="en-IE"/>
        </w:rPr>
        <w:fldChar w:fldCharType="end"/>
      </w:r>
      <w:r w:rsidRPr="009C5AEC">
        <w:rPr>
          <w:lang w:val="en-IE"/>
        </w:rPr>
        <w:t xml:space="preserve"> and the species observations are aggregated by </w:t>
      </w:r>
      <w:r w:rsidR="00CB40B1" w:rsidRPr="009C5AEC">
        <w:rPr>
          <w:lang w:val="en-IE"/>
        </w:rPr>
        <w:t xml:space="preserve">10x10km </w:t>
      </w:r>
      <w:r w:rsidRPr="009C5AEC">
        <w:rPr>
          <w:lang w:val="en-IE"/>
        </w:rPr>
        <w:t>cells</w:t>
      </w:r>
      <w:r w:rsidR="00CB40B1" w:rsidRPr="009C5AEC">
        <w:rPr>
          <w:lang w:val="en-IE"/>
        </w:rPr>
        <w:t xml:space="preserve">, following the specifications </w:t>
      </w:r>
      <w:r w:rsidRPr="009C5AEC">
        <w:rPr>
          <w:lang w:val="en-IE"/>
        </w:rPr>
        <w:t xml:space="preserve">of the EEA Reference Grid </w:t>
      </w:r>
      <w:r w:rsidRPr="009C5AEC">
        <w:rPr>
          <w:lang w:val="en-IE"/>
        </w:rPr>
        <w:fldChar w:fldCharType="begin"/>
      </w:r>
      <w:r w:rsidRPr="009C5AEC">
        <w:rPr>
          <w:lang w:val="en-IE"/>
        </w:rPr>
        <w:instrText xml:space="preserve"> REF _Ref521673900 \r \h </w:instrText>
      </w:r>
      <w:r w:rsidR="001A7967" w:rsidRPr="009C5AEC">
        <w:rPr>
          <w:lang w:val="en-IE"/>
        </w:rPr>
        <w:instrText xml:space="preserve"> \* MERGEFORMAT </w:instrText>
      </w:r>
      <w:r w:rsidRPr="009C5AEC">
        <w:rPr>
          <w:lang w:val="en-IE"/>
        </w:rPr>
      </w:r>
      <w:r w:rsidRPr="009C5AEC">
        <w:rPr>
          <w:lang w:val="en-IE"/>
        </w:rPr>
        <w:fldChar w:fldCharType="separate"/>
      </w:r>
      <w:r w:rsidRPr="009C5AEC">
        <w:rPr>
          <w:lang w:val="en-IE"/>
        </w:rPr>
        <w:t>[10]</w:t>
      </w:r>
      <w:r w:rsidRPr="009C5AEC">
        <w:rPr>
          <w:lang w:val="en-IE"/>
        </w:rPr>
        <w:fldChar w:fldCharType="end"/>
      </w:r>
      <w:r w:rsidRPr="009C5AEC">
        <w:rPr>
          <w:lang w:val="en-IE"/>
        </w:rPr>
        <w:t>.</w:t>
      </w:r>
    </w:p>
    <w:p w14:paraId="7A1D81BD" w14:textId="5693BE17" w:rsidR="00B344A1" w:rsidRDefault="00B344A1" w:rsidP="00281307">
      <w:pPr>
        <w:jc w:val="both"/>
        <w:rPr>
          <w:szCs w:val="20"/>
          <w:lang w:val="en-IE"/>
        </w:rPr>
      </w:pPr>
      <w:r>
        <w:rPr>
          <w:szCs w:val="20"/>
          <w:lang w:val="en-IE"/>
        </w:rPr>
        <w:t xml:space="preserve">Each data encoding includes also an empty grid template file covering the country territory to </w:t>
      </w:r>
      <w:proofErr w:type="gramStart"/>
      <w:r>
        <w:rPr>
          <w:szCs w:val="20"/>
          <w:lang w:val="en-IE"/>
        </w:rPr>
        <w:t>be used</w:t>
      </w:r>
      <w:proofErr w:type="gramEnd"/>
      <w:r>
        <w:rPr>
          <w:szCs w:val="20"/>
          <w:lang w:val="en-IE"/>
        </w:rPr>
        <w:t xml:space="preserve"> by the MS in preparation of the reporting.</w:t>
      </w:r>
    </w:p>
    <w:p w14:paraId="6F42B49B" w14:textId="0E548825" w:rsidR="00427069" w:rsidRPr="00205F44" w:rsidRDefault="00B344A1" w:rsidP="00281307">
      <w:pPr>
        <w:jc w:val="both"/>
        <w:rPr>
          <w:szCs w:val="20"/>
          <w:lang w:val="en-IE"/>
        </w:rPr>
      </w:pPr>
      <w:r>
        <w:rPr>
          <w:szCs w:val="20"/>
          <w:lang w:val="en-IE"/>
        </w:rPr>
        <w:t xml:space="preserve">The GML and </w:t>
      </w:r>
      <w:r w:rsidR="00CB40B1">
        <w:rPr>
          <w:szCs w:val="20"/>
          <w:lang w:val="en-IE"/>
        </w:rPr>
        <w:t>Geo</w:t>
      </w:r>
      <w:r>
        <w:rPr>
          <w:szCs w:val="20"/>
          <w:lang w:val="en-IE"/>
        </w:rPr>
        <w:t xml:space="preserve">JSON </w:t>
      </w:r>
      <w:r w:rsidR="00204CD9">
        <w:rPr>
          <w:szCs w:val="20"/>
          <w:lang w:val="en-IE"/>
        </w:rPr>
        <w:t>sub-folders</w:t>
      </w:r>
      <w:r>
        <w:rPr>
          <w:szCs w:val="20"/>
          <w:lang w:val="en-IE"/>
        </w:rPr>
        <w:t xml:space="preserve"> contain</w:t>
      </w:r>
      <w:r w:rsidR="00204CD9">
        <w:rPr>
          <w:szCs w:val="20"/>
          <w:lang w:val="en-IE"/>
        </w:rPr>
        <w:t xml:space="preserve"> separate files for species and data source, while the SHP sub-folder contain</w:t>
      </w:r>
      <w:r w:rsidR="00406DD7">
        <w:rPr>
          <w:szCs w:val="20"/>
          <w:lang w:val="en-IE"/>
        </w:rPr>
        <w:t>s</w:t>
      </w:r>
      <w:r w:rsidR="00204CD9">
        <w:rPr>
          <w:szCs w:val="20"/>
          <w:lang w:val="en-IE"/>
        </w:rPr>
        <w:t xml:space="preserve"> separate files for species</w:t>
      </w:r>
      <w:r w:rsidR="00CB40B1">
        <w:rPr>
          <w:szCs w:val="20"/>
          <w:lang w:val="en-IE"/>
        </w:rPr>
        <w:t xml:space="preserve"> only</w:t>
      </w:r>
      <w:r w:rsidR="00204CD9">
        <w:rPr>
          <w:szCs w:val="20"/>
          <w:lang w:val="en-IE"/>
        </w:rPr>
        <w:t>.</w:t>
      </w:r>
    </w:p>
    <w:p w14:paraId="4578398F" w14:textId="3BD4F7D0" w:rsidR="00D16027" w:rsidRPr="00205F44" w:rsidRDefault="00236395" w:rsidP="00236395">
      <w:pPr>
        <w:pStyle w:val="Heading3"/>
        <w:ind w:left="360"/>
        <w:rPr>
          <w:lang w:val="en-IE"/>
        </w:rPr>
      </w:pPr>
      <w:bookmarkStart w:id="6" w:name="_Toc196619"/>
      <w:r>
        <w:rPr>
          <w:lang w:val="en-IE"/>
        </w:rPr>
        <w:t xml:space="preserve">3.1.2 </w:t>
      </w:r>
      <w:r w:rsidR="00D16027" w:rsidRPr="00205F44">
        <w:rPr>
          <w:lang w:val="en-IE"/>
        </w:rPr>
        <w:t>Occurrences</w:t>
      </w:r>
      <w:bookmarkEnd w:id="6"/>
    </w:p>
    <w:p w14:paraId="3045040F" w14:textId="5830A52E" w:rsidR="007A7EA8" w:rsidRPr="00205F44" w:rsidRDefault="00410DEE" w:rsidP="00163015">
      <w:pPr>
        <w:jc w:val="both"/>
        <w:rPr>
          <w:lang w:val="en-IE"/>
        </w:rPr>
      </w:pPr>
      <w:r>
        <w:rPr>
          <w:lang w:val="en-IE"/>
        </w:rPr>
        <w:t>The sub-folder ‘</w:t>
      </w:r>
      <w:r w:rsidR="00204CD9">
        <w:rPr>
          <w:lang w:val="en-IE"/>
        </w:rPr>
        <w:t>O</w:t>
      </w:r>
      <w:r>
        <w:rPr>
          <w:lang w:val="en-IE"/>
        </w:rPr>
        <w:t>ccurrences’ includes a</w:t>
      </w:r>
      <w:r w:rsidR="007A7EA8" w:rsidRPr="00205F44">
        <w:rPr>
          <w:lang w:val="en-IE"/>
        </w:rPr>
        <w:t>dditional information about the species (</w:t>
      </w:r>
      <w:r w:rsidR="0016170D">
        <w:rPr>
          <w:lang w:val="en-IE"/>
        </w:rPr>
        <w:t xml:space="preserve">such </w:t>
      </w:r>
      <w:r w:rsidR="007A7EA8" w:rsidRPr="00205F44">
        <w:rPr>
          <w:lang w:val="en-IE"/>
        </w:rPr>
        <w:t xml:space="preserve">as Taxonomy, Environment) and the raw (original not aggregated) species observations </w:t>
      </w:r>
      <w:r w:rsidR="00D16027" w:rsidRPr="00205F44">
        <w:rPr>
          <w:lang w:val="en-IE"/>
        </w:rPr>
        <w:t>encoded through the Darwin Core Archive (</w:t>
      </w:r>
      <w:proofErr w:type="spellStart"/>
      <w:r w:rsidR="00D16027" w:rsidRPr="00205F44">
        <w:rPr>
          <w:lang w:val="en-IE"/>
        </w:rPr>
        <w:t>DwC</w:t>
      </w:r>
      <w:proofErr w:type="spellEnd"/>
      <w:r w:rsidR="00D16027" w:rsidRPr="00205F44">
        <w:rPr>
          <w:lang w:val="en-IE"/>
        </w:rPr>
        <w:t xml:space="preserve">-A) format </w:t>
      </w:r>
      <w:r w:rsidR="00882A3E">
        <w:rPr>
          <w:lang w:val="en-IE"/>
        </w:rPr>
        <w:fldChar w:fldCharType="begin"/>
      </w:r>
      <w:r w:rsidR="00882A3E">
        <w:rPr>
          <w:lang w:val="en-IE"/>
        </w:rPr>
        <w:instrText xml:space="preserve"> REF _Ref521673801 \r \h </w:instrText>
      </w:r>
      <w:r w:rsidR="00882A3E">
        <w:rPr>
          <w:lang w:val="en-IE"/>
        </w:rPr>
      </w:r>
      <w:r w:rsidR="00882A3E">
        <w:rPr>
          <w:lang w:val="en-IE"/>
        </w:rPr>
        <w:fldChar w:fldCharType="separate"/>
      </w:r>
      <w:r w:rsidR="00882A3E">
        <w:rPr>
          <w:lang w:val="en-IE"/>
        </w:rPr>
        <w:t>[</w:t>
      </w:r>
      <w:r w:rsidR="009F1B41">
        <w:rPr>
          <w:lang w:val="en-IE"/>
        </w:rPr>
        <w:t>11</w:t>
      </w:r>
      <w:r w:rsidR="00882A3E">
        <w:rPr>
          <w:lang w:val="en-IE"/>
        </w:rPr>
        <w:t>]</w:t>
      </w:r>
      <w:r w:rsidR="00882A3E">
        <w:rPr>
          <w:lang w:val="en-IE"/>
        </w:rPr>
        <w:fldChar w:fldCharType="end"/>
      </w:r>
      <w:r w:rsidR="00163015">
        <w:rPr>
          <w:lang w:val="en-IE"/>
        </w:rPr>
        <w:t>; i.e.</w:t>
      </w:r>
      <w:r w:rsidR="00D16027" w:rsidRPr="00205F44">
        <w:rPr>
          <w:lang w:val="en-IE"/>
        </w:rPr>
        <w:t xml:space="preserve"> </w:t>
      </w:r>
      <w:r w:rsidR="00163015" w:rsidRPr="00205F44">
        <w:rPr>
          <w:lang w:val="en-IE"/>
        </w:rPr>
        <w:t>comma separated values text file (CSV) with the individual records</w:t>
      </w:r>
      <w:r w:rsidR="00163015">
        <w:rPr>
          <w:lang w:val="en-IE"/>
        </w:rPr>
        <w:t>.</w:t>
      </w:r>
      <w:r w:rsidR="00163015">
        <w:rPr>
          <w:szCs w:val="20"/>
          <w:lang w:val="en-IE"/>
        </w:rPr>
        <w:t xml:space="preserve"> </w:t>
      </w:r>
      <w:r w:rsidR="000E1B13">
        <w:rPr>
          <w:szCs w:val="20"/>
          <w:lang w:val="en-IE"/>
        </w:rPr>
        <w:t xml:space="preserve">These data </w:t>
      </w:r>
      <w:proofErr w:type="gramStart"/>
      <w:r w:rsidR="000E1B13">
        <w:rPr>
          <w:szCs w:val="20"/>
          <w:lang w:val="en-IE"/>
        </w:rPr>
        <w:t>are meant</w:t>
      </w:r>
      <w:proofErr w:type="gramEnd"/>
      <w:r w:rsidR="000E1B13">
        <w:rPr>
          <w:szCs w:val="20"/>
          <w:lang w:val="en-IE"/>
        </w:rPr>
        <w:t xml:space="preserve"> to provide the MS with additional material to </w:t>
      </w:r>
      <w:r w:rsidR="00455FC9">
        <w:rPr>
          <w:szCs w:val="20"/>
          <w:lang w:val="en-IE"/>
        </w:rPr>
        <w:t>facilitate them in compiling their reports</w:t>
      </w:r>
      <w:r w:rsidR="00FC37A7">
        <w:rPr>
          <w:szCs w:val="20"/>
          <w:lang w:val="en-IE"/>
        </w:rPr>
        <w:t>,</w:t>
      </w:r>
      <w:r w:rsidR="000E1B13">
        <w:rPr>
          <w:szCs w:val="20"/>
          <w:lang w:val="en-IE"/>
        </w:rPr>
        <w:t xml:space="preserve"> but they</w:t>
      </w:r>
      <w:r w:rsidR="00E43E79">
        <w:rPr>
          <w:szCs w:val="20"/>
          <w:lang w:val="en-IE"/>
        </w:rPr>
        <w:t xml:space="preserve"> a</w:t>
      </w:r>
      <w:r w:rsidR="000E1B13">
        <w:rPr>
          <w:szCs w:val="20"/>
          <w:lang w:val="en-IE"/>
        </w:rPr>
        <w:t>re outside the scope of the information needed to be filled in the report.</w:t>
      </w:r>
    </w:p>
    <w:p w14:paraId="4D3B6619" w14:textId="77777777" w:rsidR="00163015" w:rsidRDefault="00163015">
      <w:pPr>
        <w:spacing w:after="160" w:line="259" w:lineRule="auto"/>
        <w:rPr>
          <w:lang w:val="en-IE"/>
        </w:rPr>
      </w:pPr>
      <w:r>
        <w:rPr>
          <w:lang w:val="en-IE"/>
        </w:rPr>
        <w:br w:type="page"/>
      </w:r>
    </w:p>
    <w:p w14:paraId="3F6C5F37" w14:textId="5A10AF34" w:rsidR="00876765" w:rsidRPr="00205F44" w:rsidRDefault="00130E4D" w:rsidP="00682680">
      <w:pPr>
        <w:jc w:val="both"/>
        <w:rPr>
          <w:szCs w:val="20"/>
          <w:lang w:val="en-IE"/>
        </w:rPr>
      </w:pPr>
      <w:r w:rsidRPr="00205F44">
        <w:rPr>
          <w:szCs w:val="20"/>
          <w:lang w:val="en-IE"/>
        </w:rPr>
        <w:t xml:space="preserve">The following </w:t>
      </w:r>
      <w:proofErr w:type="spellStart"/>
      <w:r w:rsidRPr="00205F44">
        <w:rPr>
          <w:szCs w:val="20"/>
          <w:lang w:val="en-IE"/>
        </w:rPr>
        <w:t>DwC</w:t>
      </w:r>
      <w:proofErr w:type="spellEnd"/>
      <w:r w:rsidRPr="00205F44">
        <w:rPr>
          <w:szCs w:val="20"/>
          <w:lang w:val="en-IE"/>
        </w:rPr>
        <w:t>-A terms are included for the occurrences</w:t>
      </w:r>
      <w:r w:rsidR="00F659E8" w:rsidRPr="00205F44">
        <w:rPr>
          <w:szCs w:val="20"/>
          <w:lang w:val="en-IE"/>
        </w:rPr>
        <w:t xml:space="preserve"> data files</w:t>
      </w:r>
      <w:r w:rsidRPr="00205F44">
        <w:rPr>
          <w:szCs w:val="20"/>
          <w:lang w:val="en-IE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883FD2" w:rsidRPr="00205F44" w14:paraId="61D66F07" w14:textId="06D7C815" w:rsidTr="001A7967">
        <w:trPr>
          <w:tblHeader/>
        </w:trPr>
        <w:tc>
          <w:tcPr>
            <w:tcW w:w="0" w:type="auto"/>
            <w:shd w:val="clear" w:color="auto" w:fill="DEEAF6" w:themeFill="accent1" w:themeFillTint="33"/>
          </w:tcPr>
          <w:p w14:paraId="3B8D9068" w14:textId="35B9D945" w:rsidR="00883FD2" w:rsidRPr="00205F44" w:rsidRDefault="00883FD2" w:rsidP="00C108D0">
            <w:pPr>
              <w:jc w:val="both"/>
              <w:rPr>
                <w:rFonts w:cstheme="minorHAnsi"/>
                <w:b/>
                <w:sz w:val="20"/>
                <w:szCs w:val="20"/>
                <w:lang w:val="en-IE"/>
              </w:rPr>
            </w:pPr>
            <w:r w:rsidRPr="00205F44">
              <w:rPr>
                <w:rFonts w:cstheme="minorHAnsi"/>
                <w:b/>
                <w:sz w:val="20"/>
                <w:szCs w:val="20"/>
                <w:lang w:val="en-IE"/>
              </w:rPr>
              <w:t>Term</w:t>
            </w:r>
            <w:r w:rsidR="004C0CB4" w:rsidRPr="00205F44">
              <w:rPr>
                <w:rStyle w:val="FootnoteReference"/>
                <w:rFonts w:cstheme="minorHAnsi"/>
                <w:b/>
                <w:sz w:val="20"/>
                <w:szCs w:val="20"/>
                <w:lang w:val="en-IE"/>
              </w:rPr>
              <w:footnoteReference w:id="3"/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1F23757E" w14:textId="56761DEF" w:rsidR="00883FD2" w:rsidRPr="00205F44" w:rsidRDefault="00883FD2" w:rsidP="00C108D0">
            <w:pPr>
              <w:jc w:val="both"/>
              <w:rPr>
                <w:rFonts w:cstheme="minorHAnsi"/>
                <w:b/>
                <w:sz w:val="20"/>
                <w:szCs w:val="20"/>
                <w:lang w:val="en-IE"/>
              </w:rPr>
            </w:pPr>
            <w:r w:rsidRPr="00205F44">
              <w:rPr>
                <w:rFonts w:cstheme="minorHAnsi"/>
                <w:b/>
                <w:sz w:val="20"/>
                <w:szCs w:val="20"/>
                <w:lang w:val="en-IE"/>
              </w:rPr>
              <w:t>Description</w:t>
            </w:r>
          </w:p>
        </w:tc>
      </w:tr>
      <w:tr w:rsidR="00D41421" w:rsidRPr="00205F44" w14:paraId="22A9865B" w14:textId="77777777" w:rsidTr="001A7967">
        <w:tc>
          <w:tcPr>
            <w:tcW w:w="0" w:type="auto"/>
          </w:tcPr>
          <w:p w14:paraId="4488F7F9" w14:textId="08280B11" w:rsidR="00D41421" w:rsidRDefault="00170F6F" w:rsidP="00D41421">
            <w:pPr>
              <w:jc w:val="both"/>
              <w:rPr>
                <w:rStyle w:val="Hyperlink"/>
                <w:rFonts w:cstheme="minorHAnsi"/>
                <w:sz w:val="20"/>
                <w:szCs w:val="20"/>
                <w:lang w:val="en-IE"/>
              </w:rPr>
            </w:pPr>
            <w:hyperlink r:id="rId11" w:history="1">
              <w:r w:rsidR="00D41421">
                <w:rPr>
                  <w:rStyle w:val="Hyperlink"/>
                  <w:rFonts w:cstheme="minorHAnsi"/>
                  <w:sz w:val="20"/>
                  <w:szCs w:val="20"/>
                  <w:lang w:val="en-IE"/>
                </w:rPr>
                <w:t>datasetName</w:t>
              </w:r>
            </w:hyperlink>
          </w:p>
        </w:tc>
        <w:tc>
          <w:tcPr>
            <w:tcW w:w="0" w:type="auto"/>
          </w:tcPr>
          <w:p w14:paraId="559DD2B6" w14:textId="591DAD03" w:rsidR="00D41421" w:rsidRPr="00205F44" w:rsidRDefault="00D41421" w:rsidP="00D41421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 xml:space="preserve">Type of data source (EASIN, NOTSYS, BASELINE).  </w:t>
            </w:r>
          </w:p>
        </w:tc>
      </w:tr>
      <w:tr w:rsidR="00883FD2" w:rsidRPr="00205F44" w14:paraId="494CCB3E" w14:textId="2E5F2E87" w:rsidTr="001A7967">
        <w:tc>
          <w:tcPr>
            <w:tcW w:w="0" w:type="auto"/>
          </w:tcPr>
          <w:p w14:paraId="2F6A4218" w14:textId="6FDCE7F3" w:rsidR="00883FD2" w:rsidRPr="00205F44" w:rsidRDefault="00170F6F" w:rsidP="00C108D0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hyperlink r:id="rId12" w:history="1">
              <w:r w:rsidR="00883FD2" w:rsidRPr="00205F44">
                <w:rPr>
                  <w:rStyle w:val="Hyperlink"/>
                  <w:rFonts w:cstheme="minorHAnsi"/>
                  <w:sz w:val="20"/>
                  <w:szCs w:val="20"/>
                  <w:lang w:val="en-IE"/>
                </w:rPr>
                <w:t>locationAccordingTo</w:t>
              </w:r>
            </w:hyperlink>
          </w:p>
        </w:tc>
        <w:tc>
          <w:tcPr>
            <w:tcW w:w="0" w:type="auto"/>
          </w:tcPr>
          <w:p w14:paraId="1488BD06" w14:textId="018F6396" w:rsidR="00883FD2" w:rsidRPr="00205F44" w:rsidRDefault="00883FD2" w:rsidP="003B4D56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205F44">
              <w:rPr>
                <w:rFonts w:cstheme="minorHAnsi"/>
                <w:sz w:val="20"/>
                <w:szCs w:val="20"/>
                <w:lang w:val="en-IE"/>
              </w:rPr>
              <w:t>Provides the name of the EASIN data partner.</w:t>
            </w:r>
          </w:p>
        </w:tc>
      </w:tr>
      <w:tr w:rsidR="00883FD2" w:rsidRPr="00205F44" w14:paraId="3E5A1977" w14:textId="77777777" w:rsidTr="001A7967">
        <w:tc>
          <w:tcPr>
            <w:tcW w:w="0" w:type="auto"/>
          </w:tcPr>
          <w:p w14:paraId="052A0807" w14:textId="0A6FF1F6" w:rsidR="00883FD2" w:rsidRPr="00205F44" w:rsidRDefault="00170F6F" w:rsidP="000D7C33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hyperlink r:id="rId13" w:history="1">
              <w:r w:rsidR="00883FD2" w:rsidRPr="00205F44">
                <w:rPr>
                  <w:rStyle w:val="Hyperlink"/>
                  <w:rFonts w:cstheme="minorHAnsi"/>
                  <w:sz w:val="20"/>
                  <w:szCs w:val="20"/>
                  <w:lang w:val="en-IE"/>
                </w:rPr>
                <w:t>institutionCode</w:t>
              </w:r>
            </w:hyperlink>
          </w:p>
        </w:tc>
        <w:tc>
          <w:tcPr>
            <w:tcW w:w="0" w:type="auto"/>
          </w:tcPr>
          <w:p w14:paraId="098B4170" w14:textId="4D15DEBD" w:rsidR="00883FD2" w:rsidRPr="00205F44" w:rsidRDefault="00883FD2" w:rsidP="000D7C33">
            <w:pPr>
              <w:jc w:val="both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</w:pPr>
            <w:r w:rsidRPr="00205F44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>Original source of the data as provided by the EASIN data partner.</w:t>
            </w:r>
          </w:p>
        </w:tc>
      </w:tr>
      <w:tr w:rsidR="00883FD2" w:rsidRPr="00205F44" w14:paraId="27B33167" w14:textId="77777777" w:rsidTr="001A7967">
        <w:tc>
          <w:tcPr>
            <w:tcW w:w="0" w:type="auto"/>
          </w:tcPr>
          <w:p w14:paraId="6C1FDC69" w14:textId="4D8DE2EA" w:rsidR="00883FD2" w:rsidRPr="00205F44" w:rsidRDefault="00170F6F" w:rsidP="000D7C33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hyperlink r:id="rId14" w:history="1">
              <w:r w:rsidR="00883FD2" w:rsidRPr="00205F44">
                <w:rPr>
                  <w:rStyle w:val="Hyperlink"/>
                  <w:rFonts w:cstheme="minorHAnsi"/>
                  <w:sz w:val="20"/>
                  <w:szCs w:val="20"/>
                  <w:lang w:val="en-IE"/>
                </w:rPr>
                <w:t>relatedResourceID</w:t>
              </w:r>
            </w:hyperlink>
          </w:p>
        </w:tc>
        <w:tc>
          <w:tcPr>
            <w:tcW w:w="0" w:type="auto"/>
          </w:tcPr>
          <w:p w14:paraId="45780060" w14:textId="65A61273" w:rsidR="00883FD2" w:rsidRPr="00205F44" w:rsidRDefault="00883FD2" w:rsidP="000D7C33">
            <w:pPr>
              <w:jc w:val="both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</w:pPr>
            <w:r w:rsidRPr="00205F44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>I</w:t>
            </w:r>
            <w:r w:rsidR="00930A55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>dentifier of</w:t>
            </w:r>
            <w:r w:rsidRPr="00205F44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 xml:space="preserve"> the EEA grid cell id</w:t>
            </w:r>
            <w:r w:rsidR="00D41421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>.</w:t>
            </w:r>
          </w:p>
        </w:tc>
      </w:tr>
      <w:tr w:rsidR="00883FD2" w:rsidRPr="00205F44" w14:paraId="0497D0C4" w14:textId="5CC849B2" w:rsidTr="001A7967">
        <w:tc>
          <w:tcPr>
            <w:tcW w:w="0" w:type="auto"/>
          </w:tcPr>
          <w:p w14:paraId="7A6E4B49" w14:textId="30DC142C" w:rsidR="00883FD2" w:rsidRPr="00205F44" w:rsidRDefault="00170F6F" w:rsidP="000D7C33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hyperlink r:id="rId15" w:history="1">
              <w:r w:rsidR="00883FD2" w:rsidRPr="00205F44">
                <w:rPr>
                  <w:rStyle w:val="Hyperlink"/>
                  <w:rFonts w:cstheme="minorHAnsi"/>
                  <w:sz w:val="20"/>
                  <w:szCs w:val="20"/>
                  <w:lang w:val="en-IE"/>
                </w:rPr>
                <w:t>basisOfRecord</w:t>
              </w:r>
            </w:hyperlink>
          </w:p>
        </w:tc>
        <w:tc>
          <w:tcPr>
            <w:tcW w:w="0" w:type="auto"/>
          </w:tcPr>
          <w:p w14:paraId="0AC02C8D" w14:textId="0F1D4F3A" w:rsidR="00883FD2" w:rsidRPr="00205F44" w:rsidRDefault="00883FD2" w:rsidP="003B4D56">
            <w:pPr>
              <w:jc w:val="both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</w:pPr>
            <w:r w:rsidRPr="00205F44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>The specific nature of the data record. The default value is "HumanObservation".</w:t>
            </w:r>
          </w:p>
        </w:tc>
      </w:tr>
      <w:tr w:rsidR="00883FD2" w:rsidRPr="00205F44" w14:paraId="13323D78" w14:textId="0979CC82" w:rsidTr="001A7967">
        <w:tc>
          <w:tcPr>
            <w:tcW w:w="0" w:type="auto"/>
          </w:tcPr>
          <w:p w14:paraId="4F30AAEC" w14:textId="75E3BD7C" w:rsidR="00883FD2" w:rsidRPr="00205F44" w:rsidRDefault="00170F6F" w:rsidP="000D7C33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hyperlink r:id="rId16" w:history="1">
              <w:r w:rsidR="00883FD2" w:rsidRPr="00205F44">
                <w:rPr>
                  <w:rStyle w:val="Hyperlink"/>
                  <w:rFonts w:cstheme="minorHAnsi"/>
                  <w:sz w:val="20"/>
                  <w:szCs w:val="20"/>
                  <w:lang w:val="en-IE"/>
                </w:rPr>
                <w:t>scientificNameID</w:t>
              </w:r>
            </w:hyperlink>
          </w:p>
        </w:tc>
        <w:tc>
          <w:tcPr>
            <w:tcW w:w="0" w:type="auto"/>
          </w:tcPr>
          <w:p w14:paraId="20A73BF2" w14:textId="2AFB47F2" w:rsidR="00883FD2" w:rsidRPr="00205F44" w:rsidRDefault="00DE1403" w:rsidP="000D7C33">
            <w:pPr>
              <w:jc w:val="both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</w:pPr>
            <w: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>EASIN</w:t>
            </w:r>
            <w:r w:rsidR="00883FD2" w:rsidRPr="00205F44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 xml:space="preserve"> identifier for the nomenclatural (not taxonomic) details of a scientific name.</w:t>
            </w:r>
          </w:p>
        </w:tc>
      </w:tr>
      <w:tr w:rsidR="00883FD2" w:rsidRPr="00205F44" w14:paraId="410F17CD" w14:textId="4AB3668A" w:rsidTr="001A7967">
        <w:tc>
          <w:tcPr>
            <w:tcW w:w="0" w:type="auto"/>
          </w:tcPr>
          <w:p w14:paraId="096CCF4E" w14:textId="2E9CCBB4" w:rsidR="00883FD2" w:rsidRPr="00205F44" w:rsidRDefault="00170F6F" w:rsidP="000D7C33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hyperlink r:id="rId17" w:history="1">
              <w:r w:rsidR="00883FD2" w:rsidRPr="00205F44">
                <w:rPr>
                  <w:rStyle w:val="Hyperlink"/>
                  <w:rFonts w:cstheme="minorHAnsi"/>
                  <w:sz w:val="20"/>
                  <w:szCs w:val="20"/>
                  <w:lang w:val="en-IE"/>
                </w:rPr>
                <w:t>scientificName</w:t>
              </w:r>
            </w:hyperlink>
          </w:p>
        </w:tc>
        <w:tc>
          <w:tcPr>
            <w:tcW w:w="0" w:type="auto"/>
          </w:tcPr>
          <w:p w14:paraId="5F719BBD" w14:textId="7F682343" w:rsidR="00883FD2" w:rsidRPr="00205F44" w:rsidRDefault="00883FD2" w:rsidP="00D41421">
            <w:pPr>
              <w:jc w:val="both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</w:pPr>
            <w:r w:rsidRPr="00205F44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 xml:space="preserve">The </w:t>
            </w:r>
            <w:r w:rsidR="00D41421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>scientific name of the species.</w:t>
            </w:r>
          </w:p>
        </w:tc>
      </w:tr>
      <w:tr w:rsidR="00883FD2" w:rsidRPr="00205F44" w14:paraId="5D4CA1C3" w14:textId="2470992C" w:rsidTr="001A7967">
        <w:tc>
          <w:tcPr>
            <w:tcW w:w="0" w:type="auto"/>
          </w:tcPr>
          <w:p w14:paraId="7B10DC3A" w14:textId="2CC20F0D" w:rsidR="00883FD2" w:rsidRPr="00205F44" w:rsidRDefault="00170F6F" w:rsidP="000D7C33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hyperlink r:id="rId18" w:history="1">
              <w:r w:rsidR="00883FD2" w:rsidRPr="00205F44">
                <w:rPr>
                  <w:rStyle w:val="Hyperlink"/>
                  <w:rFonts w:cstheme="minorHAnsi"/>
                  <w:sz w:val="20"/>
                  <w:szCs w:val="20"/>
                  <w:lang w:val="en-IE"/>
                </w:rPr>
                <w:t>kingdom</w:t>
              </w:r>
            </w:hyperlink>
          </w:p>
        </w:tc>
        <w:tc>
          <w:tcPr>
            <w:tcW w:w="0" w:type="auto"/>
          </w:tcPr>
          <w:p w14:paraId="0EB0FBF6" w14:textId="3BB083D5" w:rsidR="00883FD2" w:rsidRPr="00205F44" w:rsidRDefault="004C0CB4" w:rsidP="000D7C33">
            <w:pPr>
              <w:jc w:val="both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</w:pPr>
            <w:r w:rsidRPr="00205F44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>The full scientific name of the kingdom in which the taxon is classified.</w:t>
            </w:r>
          </w:p>
        </w:tc>
      </w:tr>
      <w:tr w:rsidR="00883FD2" w:rsidRPr="00205F44" w14:paraId="623371CD" w14:textId="36BED114" w:rsidTr="001A7967">
        <w:tc>
          <w:tcPr>
            <w:tcW w:w="0" w:type="auto"/>
          </w:tcPr>
          <w:p w14:paraId="5FE6AFAC" w14:textId="4819954B" w:rsidR="00883FD2" w:rsidRPr="00205F44" w:rsidRDefault="00170F6F" w:rsidP="000D7C33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hyperlink r:id="rId19" w:history="1">
              <w:r w:rsidR="00883FD2" w:rsidRPr="00205F44">
                <w:rPr>
                  <w:rStyle w:val="Hyperlink"/>
                  <w:rFonts w:cstheme="minorHAnsi"/>
                  <w:sz w:val="20"/>
                  <w:szCs w:val="20"/>
                  <w:lang w:val="en-IE"/>
                </w:rPr>
                <w:t>phylum</w:t>
              </w:r>
            </w:hyperlink>
          </w:p>
        </w:tc>
        <w:tc>
          <w:tcPr>
            <w:tcW w:w="0" w:type="auto"/>
          </w:tcPr>
          <w:p w14:paraId="5167B565" w14:textId="69FE073B" w:rsidR="00883FD2" w:rsidRPr="00205F44" w:rsidRDefault="004C0CB4" w:rsidP="000D7C33">
            <w:pPr>
              <w:jc w:val="both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</w:pPr>
            <w:r w:rsidRPr="00205F44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>The full scientific name of the phylum or division in which the taxon is classified.</w:t>
            </w:r>
          </w:p>
        </w:tc>
      </w:tr>
      <w:tr w:rsidR="00883FD2" w:rsidRPr="00205F44" w14:paraId="10285A25" w14:textId="12A6C853" w:rsidTr="001A7967">
        <w:tc>
          <w:tcPr>
            <w:tcW w:w="0" w:type="auto"/>
          </w:tcPr>
          <w:p w14:paraId="6AA1C094" w14:textId="7D9B9A78" w:rsidR="00883FD2" w:rsidRPr="00205F44" w:rsidRDefault="00170F6F" w:rsidP="000D7C33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hyperlink r:id="rId20" w:history="1">
              <w:r w:rsidR="00883FD2" w:rsidRPr="00205F44">
                <w:rPr>
                  <w:rStyle w:val="Hyperlink"/>
                  <w:rFonts w:cstheme="minorHAnsi"/>
                  <w:sz w:val="20"/>
                  <w:szCs w:val="20"/>
                  <w:lang w:val="en-IE"/>
                </w:rPr>
                <w:t>class</w:t>
              </w:r>
            </w:hyperlink>
          </w:p>
        </w:tc>
        <w:tc>
          <w:tcPr>
            <w:tcW w:w="0" w:type="auto"/>
          </w:tcPr>
          <w:p w14:paraId="235FC975" w14:textId="765B6800" w:rsidR="00883FD2" w:rsidRPr="00205F44" w:rsidRDefault="004C0CB4" w:rsidP="000D7C33">
            <w:pPr>
              <w:jc w:val="both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</w:pPr>
            <w:r w:rsidRPr="00205F44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>The full scientific name of the class in which the taxon is classified.</w:t>
            </w:r>
          </w:p>
        </w:tc>
      </w:tr>
      <w:tr w:rsidR="00883FD2" w:rsidRPr="00205F44" w14:paraId="6FB73C99" w14:textId="2CC054E9" w:rsidTr="001A7967">
        <w:tc>
          <w:tcPr>
            <w:tcW w:w="0" w:type="auto"/>
          </w:tcPr>
          <w:p w14:paraId="7716F230" w14:textId="3A07514C" w:rsidR="00883FD2" w:rsidRPr="00205F44" w:rsidRDefault="00170F6F" w:rsidP="000D7C33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hyperlink r:id="rId21" w:history="1">
              <w:r w:rsidR="00883FD2" w:rsidRPr="00205F44">
                <w:rPr>
                  <w:rStyle w:val="Hyperlink"/>
                  <w:rFonts w:cstheme="minorHAnsi"/>
                  <w:sz w:val="20"/>
                  <w:szCs w:val="20"/>
                  <w:lang w:val="en-IE"/>
                </w:rPr>
                <w:t>order</w:t>
              </w:r>
            </w:hyperlink>
          </w:p>
        </w:tc>
        <w:tc>
          <w:tcPr>
            <w:tcW w:w="0" w:type="auto"/>
          </w:tcPr>
          <w:p w14:paraId="69864C74" w14:textId="5D352A33" w:rsidR="00883FD2" w:rsidRPr="00205F44" w:rsidRDefault="00883FD2" w:rsidP="000D7C33">
            <w:pPr>
              <w:jc w:val="both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</w:pPr>
            <w:r w:rsidRPr="00205F44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>The full scientific name of the order in which the taxon is classified.</w:t>
            </w:r>
          </w:p>
        </w:tc>
      </w:tr>
      <w:tr w:rsidR="00883FD2" w:rsidRPr="00205F44" w14:paraId="335C13EB" w14:textId="602FE7DD" w:rsidTr="001A7967">
        <w:tc>
          <w:tcPr>
            <w:tcW w:w="0" w:type="auto"/>
          </w:tcPr>
          <w:p w14:paraId="639CBB81" w14:textId="02AE9275" w:rsidR="00883FD2" w:rsidRPr="00205F44" w:rsidRDefault="00170F6F" w:rsidP="000D7C33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hyperlink r:id="rId22" w:history="1">
              <w:r w:rsidR="00883FD2" w:rsidRPr="00205F44">
                <w:rPr>
                  <w:rStyle w:val="Hyperlink"/>
                  <w:rFonts w:cstheme="minorHAnsi"/>
                  <w:sz w:val="20"/>
                  <w:szCs w:val="20"/>
                  <w:lang w:val="en-IE"/>
                </w:rPr>
                <w:t>family</w:t>
              </w:r>
            </w:hyperlink>
          </w:p>
        </w:tc>
        <w:tc>
          <w:tcPr>
            <w:tcW w:w="0" w:type="auto"/>
          </w:tcPr>
          <w:p w14:paraId="28DEEE71" w14:textId="5878270A" w:rsidR="00883FD2" w:rsidRPr="00205F44" w:rsidRDefault="00A36C44" w:rsidP="000D7C33">
            <w:pPr>
              <w:jc w:val="both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</w:pPr>
            <w:r w:rsidRPr="00205F44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>The full scientific name of the family in which the taxon is classified.</w:t>
            </w:r>
          </w:p>
        </w:tc>
      </w:tr>
      <w:tr w:rsidR="00883FD2" w:rsidRPr="00205F44" w14:paraId="0BF341AD" w14:textId="0B6E20C6" w:rsidTr="001A7967">
        <w:tc>
          <w:tcPr>
            <w:tcW w:w="0" w:type="auto"/>
          </w:tcPr>
          <w:p w14:paraId="6E74ECF8" w14:textId="6F77546E" w:rsidR="00883FD2" w:rsidRPr="00205F44" w:rsidRDefault="00170F6F" w:rsidP="000D7C33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hyperlink r:id="rId23" w:history="1">
              <w:r w:rsidR="00883FD2" w:rsidRPr="00205F44">
                <w:rPr>
                  <w:rStyle w:val="Hyperlink"/>
                  <w:rFonts w:cstheme="minorHAnsi"/>
                  <w:sz w:val="20"/>
                  <w:szCs w:val="20"/>
                  <w:lang w:val="en-IE"/>
                </w:rPr>
                <w:t>isMarine</w:t>
              </w:r>
            </w:hyperlink>
          </w:p>
        </w:tc>
        <w:tc>
          <w:tcPr>
            <w:tcW w:w="0" w:type="auto"/>
          </w:tcPr>
          <w:p w14:paraId="1AEBF67E" w14:textId="32B93E81" w:rsidR="00883FD2" w:rsidRPr="00205F44" w:rsidRDefault="005B4F79" w:rsidP="000D7C33">
            <w:pPr>
              <w:jc w:val="both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</w:pPr>
            <w:r w:rsidRPr="00205F44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>Indicates</w:t>
            </w:r>
            <w:r w:rsidR="00A36C44" w:rsidRPr="00205F44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 xml:space="preserve"> whether the taxon is a marine organism, i.e. can be found in/above </w:t>
            </w:r>
            <w:r w:rsidR="001C2733" w:rsidRPr="00205F44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>seawater</w:t>
            </w:r>
            <w:r w:rsidR="00FC37A7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>.</w:t>
            </w:r>
          </w:p>
        </w:tc>
      </w:tr>
      <w:tr w:rsidR="00883FD2" w:rsidRPr="00205F44" w14:paraId="04B63309" w14:textId="695BF9D7" w:rsidTr="001A7967">
        <w:tc>
          <w:tcPr>
            <w:tcW w:w="0" w:type="auto"/>
          </w:tcPr>
          <w:p w14:paraId="0E2B463E" w14:textId="68F614BC" w:rsidR="00883FD2" w:rsidRPr="00205F44" w:rsidRDefault="00170F6F" w:rsidP="000D7C33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hyperlink r:id="rId24" w:history="1">
              <w:r w:rsidR="00883FD2" w:rsidRPr="00205F44">
                <w:rPr>
                  <w:rStyle w:val="Hyperlink"/>
                  <w:rFonts w:cstheme="minorHAnsi"/>
                  <w:sz w:val="20"/>
                  <w:szCs w:val="20"/>
                  <w:lang w:val="en-IE"/>
                </w:rPr>
                <w:t>isFreshwater</w:t>
              </w:r>
            </w:hyperlink>
          </w:p>
        </w:tc>
        <w:tc>
          <w:tcPr>
            <w:tcW w:w="0" w:type="auto"/>
          </w:tcPr>
          <w:p w14:paraId="088CA48B" w14:textId="407D1C71" w:rsidR="00883FD2" w:rsidRPr="00205F44" w:rsidRDefault="005B4F79" w:rsidP="000D7C33">
            <w:pPr>
              <w:jc w:val="both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</w:pPr>
            <w:r w:rsidRPr="00205F44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>Indicates whether the taxon occur</w:t>
            </w:r>
            <w:r w:rsidR="00A36C44" w:rsidRPr="00205F44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>s in freshwater habitats, i.e. can be found in/above rivers or lakes</w:t>
            </w:r>
            <w:r w:rsidR="00FC37A7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>.</w:t>
            </w:r>
          </w:p>
        </w:tc>
      </w:tr>
      <w:tr w:rsidR="00883FD2" w:rsidRPr="00205F44" w14:paraId="255FC8B6" w14:textId="16913081" w:rsidTr="001A7967">
        <w:tc>
          <w:tcPr>
            <w:tcW w:w="0" w:type="auto"/>
          </w:tcPr>
          <w:p w14:paraId="5CD08E59" w14:textId="26DDF05A" w:rsidR="00883FD2" w:rsidRPr="00205F44" w:rsidRDefault="00170F6F" w:rsidP="000D7C33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hyperlink r:id="rId25" w:history="1">
              <w:r w:rsidR="00883FD2" w:rsidRPr="00205F44">
                <w:rPr>
                  <w:rStyle w:val="Hyperlink"/>
                  <w:rFonts w:cstheme="minorHAnsi"/>
                  <w:sz w:val="20"/>
                  <w:szCs w:val="20"/>
                  <w:lang w:val="en-IE"/>
                </w:rPr>
                <w:t>isTerrestrial</w:t>
              </w:r>
            </w:hyperlink>
          </w:p>
        </w:tc>
        <w:tc>
          <w:tcPr>
            <w:tcW w:w="0" w:type="auto"/>
          </w:tcPr>
          <w:p w14:paraId="5AFE8DB1" w14:textId="1EAD1663" w:rsidR="00883FD2" w:rsidRPr="00205F44" w:rsidRDefault="005B4F79" w:rsidP="000D7C33">
            <w:pPr>
              <w:jc w:val="both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</w:pPr>
            <w:r w:rsidRPr="00205F44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>Indicat</w:t>
            </w:r>
            <w:r w:rsidR="00FC37A7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>es</w:t>
            </w:r>
            <w:r w:rsidRPr="00205F44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 xml:space="preserve"> whether the taxon is a terrestrial organism, i.e. occurs on land as opposed to the sea.</w:t>
            </w:r>
          </w:p>
        </w:tc>
      </w:tr>
      <w:tr w:rsidR="00883FD2" w:rsidRPr="00205F44" w14:paraId="05042F92" w14:textId="728EAE6B" w:rsidTr="001A7967">
        <w:tc>
          <w:tcPr>
            <w:tcW w:w="0" w:type="auto"/>
          </w:tcPr>
          <w:p w14:paraId="66A3C7BB" w14:textId="002E7B29" w:rsidR="00883FD2" w:rsidRPr="00205F44" w:rsidRDefault="00170F6F" w:rsidP="000D7C33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hyperlink r:id="rId26" w:history="1">
              <w:r w:rsidR="00883FD2" w:rsidRPr="00205F44">
                <w:rPr>
                  <w:rStyle w:val="Hyperlink"/>
                  <w:rFonts w:cstheme="minorHAnsi"/>
                  <w:sz w:val="20"/>
                  <w:szCs w:val="20"/>
                  <w:lang w:val="en-IE"/>
                </w:rPr>
                <w:t>countryCode</w:t>
              </w:r>
            </w:hyperlink>
          </w:p>
        </w:tc>
        <w:tc>
          <w:tcPr>
            <w:tcW w:w="0" w:type="auto"/>
          </w:tcPr>
          <w:p w14:paraId="66C62705" w14:textId="3B33FBE4" w:rsidR="00883FD2" w:rsidRPr="00205F44" w:rsidRDefault="00883FD2" w:rsidP="000D7C33">
            <w:pPr>
              <w:jc w:val="both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</w:pPr>
            <w:r w:rsidRPr="00205F44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 xml:space="preserve">The standard two-digit code for the country in which the </w:t>
            </w:r>
            <w:r w:rsidR="00D215A1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>l</w:t>
            </w:r>
            <w:r w:rsidRPr="00205F44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>ocation occurs.</w:t>
            </w:r>
          </w:p>
        </w:tc>
      </w:tr>
      <w:tr w:rsidR="00883FD2" w:rsidRPr="00205F44" w14:paraId="6E273619" w14:textId="5AD3D73D" w:rsidTr="001A7967">
        <w:tc>
          <w:tcPr>
            <w:tcW w:w="0" w:type="auto"/>
          </w:tcPr>
          <w:p w14:paraId="0CA19AC8" w14:textId="32628E45" w:rsidR="00883FD2" w:rsidRPr="00205F44" w:rsidRDefault="00170F6F" w:rsidP="000D7C33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hyperlink r:id="rId27" w:history="1">
              <w:r w:rsidR="00883FD2" w:rsidRPr="00205F44">
                <w:rPr>
                  <w:rStyle w:val="Hyperlink"/>
                  <w:rFonts w:cstheme="minorHAnsi"/>
                  <w:sz w:val="20"/>
                  <w:szCs w:val="20"/>
                  <w:lang w:val="en-IE"/>
                </w:rPr>
                <w:t>year</w:t>
              </w:r>
            </w:hyperlink>
          </w:p>
        </w:tc>
        <w:tc>
          <w:tcPr>
            <w:tcW w:w="0" w:type="auto"/>
          </w:tcPr>
          <w:p w14:paraId="0BF512A2" w14:textId="2851FA1A" w:rsidR="00883FD2" w:rsidRPr="00205F44" w:rsidRDefault="00883FD2" w:rsidP="004D0A48">
            <w:pPr>
              <w:jc w:val="both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</w:pPr>
            <w:r w:rsidRPr="00205F44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 xml:space="preserve">The four-digit year in which the </w:t>
            </w:r>
            <w:r w:rsidR="00D215A1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>e</w:t>
            </w:r>
            <w:r w:rsidRPr="00205F44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>vent occurred.</w:t>
            </w:r>
          </w:p>
        </w:tc>
      </w:tr>
      <w:tr w:rsidR="00883FD2" w:rsidRPr="00205F44" w14:paraId="11DE4BEF" w14:textId="53D891AA" w:rsidTr="001A7967">
        <w:tc>
          <w:tcPr>
            <w:tcW w:w="0" w:type="auto"/>
          </w:tcPr>
          <w:p w14:paraId="71535EB5" w14:textId="463A5AF6" w:rsidR="00883FD2" w:rsidRPr="00205F44" w:rsidRDefault="00170F6F" w:rsidP="000D7C33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hyperlink r:id="rId28" w:history="1">
              <w:r w:rsidR="00883FD2" w:rsidRPr="00205F44">
                <w:rPr>
                  <w:rStyle w:val="Hyperlink"/>
                  <w:rFonts w:cstheme="minorHAnsi"/>
                  <w:sz w:val="20"/>
                  <w:szCs w:val="20"/>
                  <w:lang w:val="en-IE"/>
                </w:rPr>
                <w:t>decimalLatitude</w:t>
              </w:r>
            </w:hyperlink>
          </w:p>
        </w:tc>
        <w:tc>
          <w:tcPr>
            <w:tcW w:w="0" w:type="auto"/>
          </w:tcPr>
          <w:p w14:paraId="3659052B" w14:textId="5D73604E" w:rsidR="00883FD2" w:rsidRPr="00D41421" w:rsidRDefault="004C0CB4" w:rsidP="000D7C33">
            <w:pPr>
              <w:jc w:val="both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</w:pPr>
            <w:r w:rsidRPr="00D41421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 xml:space="preserve">The geographic latitude </w:t>
            </w:r>
            <w:r w:rsidRPr="00D41421">
              <w:rPr>
                <w:sz w:val="20"/>
                <w:szCs w:val="20"/>
                <w:lang w:val="en-IE"/>
              </w:rPr>
              <w:t xml:space="preserve">in decimal </w:t>
            </w:r>
            <w:r w:rsidR="001C2733" w:rsidRPr="00D41421">
              <w:rPr>
                <w:sz w:val="20"/>
                <w:szCs w:val="20"/>
                <w:lang w:val="en-IE"/>
              </w:rPr>
              <w:t>degrees (</w:t>
            </w:r>
            <w:r w:rsidRPr="00D41421">
              <w:rPr>
                <w:sz w:val="20"/>
                <w:szCs w:val="20"/>
                <w:lang w:val="en-IE"/>
              </w:rPr>
              <w:t>EPSG</w:t>
            </w:r>
            <w:r w:rsidR="001C2733" w:rsidRPr="00D41421">
              <w:rPr>
                <w:sz w:val="20"/>
                <w:szCs w:val="20"/>
                <w:lang w:val="en-IE"/>
              </w:rPr>
              <w:t>: 4326</w:t>
            </w:r>
            <w:r w:rsidRPr="00D41421">
              <w:rPr>
                <w:sz w:val="20"/>
                <w:szCs w:val="20"/>
                <w:lang w:val="en-IE"/>
              </w:rPr>
              <w:t>)</w:t>
            </w:r>
            <w:r w:rsidR="00D215A1">
              <w:rPr>
                <w:sz w:val="20"/>
                <w:szCs w:val="20"/>
                <w:lang w:val="en-IE"/>
              </w:rPr>
              <w:t>.</w:t>
            </w:r>
          </w:p>
        </w:tc>
      </w:tr>
      <w:tr w:rsidR="00883FD2" w:rsidRPr="00205F44" w14:paraId="60CDE3C0" w14:textId="1028175E" w:rsidTr="001A7967">
        <w:tc>
          <w:tcPr>
            <w:tcW w:w="0" w:type="auto"/>
          </w:tcPr>
          <w:p w14:paraId="1813BD89" w14:textId="453571D6" w:rsidR="00883FD2" w:rsidRPr="00205F44" w:rsidRDefault="00170F6F" w:rsidP="000D7C33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hyperlink r:id="rId29" w:history="1">
              <w:r w:rsidR="00883FD2" w:rsidRPr="00205F44">
                <w:rPr>
                  <w:rStyle w:val="Hyperlink"/>
                  <w:rFonts w:cstheme="minorHAnsi"/>
                  <w:sz w:val="20"/>
                  <w:szCs w:val="20"/>
                  <w:lang w:val="en-IE"/>
                </w:rPr>
                <w:t>decimalLongitude</w:t>
              </w:r>
            </w:hyperlink>
          </w:p>
        </w:tc>
        <w:tc>
          <w:tcPr>
            <w:tcW w:w="0" w:type="auto"/>
          </w:tcPr>
          <w:p w14:paraId="6D153555" w14:textId="54F12C9F" w:rsidR="00883FD2" w:rsidRPr="00D41421" w:rsidRDefault="004C0CB4" w:rsidP="004C0CB4">
            <w:pPr>
              <w:jc w:val="both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</w:pPr>
            <w:r w:rsidRPr="00D41421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 xml:space="preserve">The geographic longitude </w:t>
            </w:r>
            <w:r w:rsidRPr="00D41421">
              <w:rPr>
                <w:sz w:val="20"/>
                <w:szCs w:val="20"/>
                <w:lang w:val="en-IE"/>
              </w:rPr>
              <w:t xml:space="preserve">in decimal </w:t>
            </w:r>
            <w:r w:rsidR="001C2733" w:rsidRPr="00D41421">
              <w:rPr>
                <w:sz w:val="20"/>
                <w:szCs w:val="20"/>
                <w:lang w:val="en-IE"/>
              </w:rPr>
              <w:t>degrees (</w:t>
            </w:r>
            <w:r w:rsidRPr="00D41421">
              <w:rPr>
                <w:sz w:val="20"/>
                <w:szCs w:val="20"/>
                <w:lang w:val="en-IE"/>
              </w:rPr>
              <w:t>EPSG</w:t>
            </w:r>
            <w:r w:rsidR="001C2733" w:rsidRPr="00D41421">
              <w:rPr>
                <w:sz w:val="20"/>
                <w:szCs w:val="20"/>
                <w:lang w:val="en-IE"/>
              </w:rPr>
              <w:t>: 4326</w:t>
            </w:r>
            <w:r w:rsidRPr="00D41421">
              <w:rPr>
                <w:sz w:val="20"/>
                <w:szCs w:val="20"/>
                <w:lang w:val="en-IE"/>
              </w:rPr>
              <w:t>)</w:t>
            </w:r>
            <w:r w:rsidR="00D215A1">
              <w:rPr>
                <w:sz w:val="20"/>
                <w:szCs w:val="20"/>
                <w:lang w:val="en-IE"/>
              </w:rPr>
              <w:t>.</w:t>
            </w:r>
          </w:p>
        </w:tc>
      </w:tr>
      <w:tr w:rsidR="00883FD2" w:rsidRPr="00205F44" w14:paraId="40853F0D" w14:textId="79F4F577" w:rsidTr="001A7967">
        <w:tc>
          <w:tcPr>
            <w:tcW w:w="0" w:type="auto"/>
          </w:tcPr>
          <w:p w14:paraId="65ACE8AA" w14:textId="666EFBEF" w:rsidR="00883FD2" w:rsidRPr="00205F44" w:rsidRDefault="00170F6F" w:rsidP="000D7C33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hyperlink r:id="rId30" w:history="1">
              <w:r w:rsidR="00883FD2" w:rsidRPr="00205F44">
                <w:rPr>
                  <w:rStyle w:val="Hyperlink"/>
                  <w:rFonts w:cstheme="minorHAnsi"/>
                  <w:sz w:val="20"/>
                  <w:szCs w:val="20"/>
                  <w:lang w:val="en-IE"/>
                </w:rPr>
                <w:t>footprintWKT</w:t>
              </w:r>
            </w:hyperlink>
          </w:p>
        </w:tc>
        <w:tc>
          <w:tcPr>
            <w:tcW w:w="0" w:type="auto"/>
          </w:tcPr>
          <w:p w14:paraId="4579D5AF" w14:textId="424B1CFC" w:rsidR="00883FD2" w:rsidRPr="00E24D29" w:rsidRDefault="00D41421" w:rsidP="00D41421">
            <w:pPr>
              <w:jc w:val="both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</w:pPr>
            <w:r w:rsidRPr="00E24D29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>Coordinates</w:t>
            </w:r>
            <w:r w:rsidR="004C0CB4" w:rsidRPr="00E24D29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 xml:space="preserve"> expressed in</w:t>
            </w:r>
            <w:r w:rsidRPr="00E24D29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 xml:space="preserve"> </w:t>
            </w:r>
            <w:r w:rsidR="001C2733" w:rsidRPr="00E24D29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>WKT [</w:t>
            </w:r>
            <w:r w:rsidRPr="00E24D29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IE"/>
              </w:rPr>
              <w:t xml:space="preserve">13] format and </w:t>
            </w:r>
            <w:r w:rsidR="00D20A65" w:rsidRPr="00D41421">
              <w:rPr>
                <w:sz w:val="20"/>
                <w:szCs w:val="20"/>
                <w:lang w:val="en-IE"/>
              </w:rPr>
              <w:t xml:space="preserve">in decimal </w:t>
            </w:r>
            <w:r w:rsidR="001C2733" w:rsidRPr="00D41421">
              <w:rPr>
                <w:sz w:val="20"/>
                <w:szCs w:val="20"/>
                <w:lang w:val="en-IE"/>
              </w:rPr>
              <w:t>degrees (</w:t>
            </w:r>
            <w:r w:rsidR="00D20A65" w:rsidRPr="00D41421">
              <w:rPr>
                <w:sz w:val="20"/>
                <w:szCs w:val="20"/>
                <w:lang w:val="en-IE"/>
              </w:rPr>
              <w:t>EPSG</w:t>
            </w:r>
            <w:r w:rsidR="001C2733" w:rsidRPr="00D41421">
              <w:rPr>
                <w:sz w:val="20"/>
                <w:szCs w:val="20"/>
                <w:lang w:val="en-IE"/>
              </w:rPr>
              <w:t>: 4326</w:t>
            </w:r>
            <w:r w:rsidR="00D20A65" w:rsidRPr="00D41421">
              <w:rPr>
                <w:sz w:val="20"/>
                <w:szCs w:val="20"/>
                <w:lang w:val="en-IE"/>
              </w:rPr>
              <w:t>)</w:t>
            </w:r>
            <w:r w:rsidR="00D215A1">
              <w:rPr>
                <w:sz w:val="20"/>
                <w:szCs w:val="20"/>
                <w:lang w:val="en-IE"/>
              </w:rPr>
              <w:t>.</w:t>
            </w:r>
          </w:p>
        </w:tc>
      </w:tr>
    </w:tbl>
    <w:p w14:paraId="72861B98" w14:textId="5D150CF1" w:rsidR="00876765" w:rsidRDefault="00876765" w:rsidP="00C108D0">
      <w:pPr>
        <w:jc w:val="both"/>
        <w:rPr>
          <w:szCs w:val="20"/>
          <w:lang w:val="en-IE"/>
        </w:rPr>
      </w:pPr>
    </w:p>
    <w:p w14:paraId="65FF6D35" w14:textId="77777777" w:rsidR="00E51E5A" w:rsidRPr="00205F44" w:rsidRDefault="00E51E5A" w:rsidP="00C108D0">
      <w:pPr>
        <w:jc w:val="both"/>
        <w:rPr>
          <w:szCs w:val="20"/>
          <w:lang w:val="en-IE"/>
        </w:rPr>
      </w:pPr>
    </w:p>
    <w:p w14:paraId="3B8045E2" w14:textId="3E126F29" w:rsidR="00CB7B74" w:rsidRPr="00205F44" w:rsidRDefault="00236395" w:rsidP="00236395">
      <w:pPr>
        <w:pStyle w:val="Heading3"/>
        <w:ind w:left="360"/>
        <w:rPr>
          <w:lang w:val="en-IE"/>
        </w:rPr>
      </w:pPr>
      <w:bookmarkStart w:id="7" w:name="_Toc196620"/>
      <w:proofErr w:type="gramStart"/>
      <w:r>
        <w:rPr>
          <w:lang w:val="en-IE"/>
        </w:rPr>
        <w:t xml:space="preserve">3.1.3  </w:t>
      </w:r>
      <w:r w:rsidR="00CB7B74" w:rsidRPr="00205F44">
        <w:rPr>
          <w:lang w:val="en-IE"/>
        </w:rPr>
        <w:t>Metadata</w:t>
      </w:r>
      <w:bookmarkEnd w:id="7"/>
      <w:proofErr w:type="gramEnd"/>
    </w:p>
    <w:p w14:paraId="6A667A9F" w14:textId="4A8EC4A5" w:rsidR="008543C2" w:rsidRPr="00205F44" w:rsidRDefault="00C16ABD" w:rsidP="00CB7B74">
      <w:pPr>
        <w:jc w:val="both"/>
        <w:rPr>
          <w:lang w:val="en-IE"/>
        </w:rPr>
      </w:pPr>
      <w:r>
        <w:rPr>
          <w:lang w:val="en-IE"/>
        </w:rPr>
        <w:t>The m</w:t>
      </w:r>
      <w:r w:rsidR="00CB7B74" w:rsidRPr="00205F44">
        <w:rPr>
          <w:lang w:val="en-IE"/>
        </w:rPr>
        <w:t>etadata</w:t>
      </w:r>
      <w:r>
        <w:rPr>
          <w:lang w:val="en-IE"/>
        </w:rPr>
        <w:t xml:space="preserve"> sub-folder</w:t>
      </w:r>
      <w:r w:rsidR="00CB7B74" w:rsidRPr="00205F44">
        <w:rPr>
          <w:lang w:val="en-IE"/>
        </w:rPr>
        <w:t xml:space="preserve"> is made available in accordance with the INSPIRE metadata implementing rules </w:t>
      </w:r>
      <w:r w:rsidR="00882A3E">
        <w:rPr>
          <w:lang w:val="en-IE"/>
        </w:rPr>
        <w:fldChar w:fldCharType="begin"/>
      </w:r>
      <w:r w:rsidR="00882A3E">
        <w:rPr>
          <w:lang w:val="en-IE"/>
        </w:rPr>
        <w:instrText xml:space="preserve"> REF _Ref521673818 \r \h </w:instrText>
      </w:r>
      <w:r w:rsidR="00882A3E">
        <w:rPr>
          <w:lang w:val="en-IE"/>
        </w:rPr>
      </w:r>
      <w:r w:rsidR="00882A3E">
        <w:rPr>
          <w:lang w:val="en-IE"/>
        </w:rPr>
        <w:fldChar w:fldCharType="separate"/>
      </w:r>
      <w:r w:rsidR="00882A3E">
        <w:rPr>
          <w:lang w:val="en-IE"/>
        </w:rPr>
        <w:t>[</w:t>
      </w:r>
      <w:r w:rsidR="009F1B41">
        <w:rPr>
          <w:lang w:val="en-IE"/>
        </w:rPr>
        <w:t>12</w:t>
      </w:r>
      <w:r w:rsidR="00882A3E">
        <w:rPr>
          <w:lang w:val="en-IE"/>
        </w:rPr>
        <w:t>]</w:t>
      </w:r>
      <w:r w:rsidR="00882A3E">
        <w:rPr>
          <w:lang w:val="en-IE"/>
        </w:rPr>
        <w:fldChar w:fldCharType="end"/>
      </w:r>
      <w:r w:rsidR="00CB7B74" w:rsidRPr="00205F44">
        <w:rPr>
          <w:lang w:val="en-IE"/>
        </w:rPr>
        <w:t xml:space="preserve">. </w:t>
      </w:r>
      <w:r w:rsidR="003041AA">
        <w:rPr>
          <w:lang w:val="en-IE"/>
        </w:rPr>
        <w:t>A</w:t>
      </w:r>
      <w:r w:rsidR="003041AA" w:rsidRPr="00205F44">
        <w:rPr>
          <w:lang w:val="en-IE"/>
        </w:rPr>
        <w:t xml:space="preserve"> </w:t>
      </w:r>
      <w:r w:rsidR="00CB7B74" w:rsidRPr="00205F44">
        <w:rPr>
          <w:lang w:val="en-IE"/>
        </w:rPr>
        <w:t xml:space="preserve">metadata file </w:t>
      </w:r>
      <w:proofErr w:type="gramStart"/>
      <w:r w:rsidR="00CB7B74" w:rsidRPr="00205F44">
        <w:rPr>
          <w:lang w:val="en-IE"/>
        </w:rPr>
        <w:t>is made</w:t>
      </w:r>
      <w:proofErr w:type="gramEnd"/>
      <w:r w:rsidR="00CB7B74" w:rsidRPr="00205F44">
        <w:rPr>
          <w:lang w:val="en-IE"/>
        </w:rPr>
        <w:t xml:space="preserve"> available per Country for </w:t>
      </w:r>
      <w:r w:rsidR="00204CD9">
        <w:rPr>
          <w:lang w:val="en-IE"/>
        </w:rPr>
        <w:t>each</w:t>
      </w:r>
      <w:r w:rsidR="00204CD9" w:rsidRPr="00205F44">
        <w:rPr>
          <w:lang w:val="en-IE"/>
        </w:rPr>
        <w:t xml:space="preserve"> </w:t>
      </w:r>
      <w:r w:rsidR="00CB7B74" w:rsidRPr="00205F44">
        <w:rPr>
          <w:lang w:val="en-IE"/>
        </w:rPr>
        <w:t>specie</w:t>
      </w:r>
      <w:r w:rsidR="00D215A1">
        <w:rPr>
          <w:lang w:val="en-IE"/>
        </w:rPr>
        <w:t>s</w:t>
      </w:r>
      <w:r w:rsidR="00CB7B74" w:rsidRPr="00205F44">
        <w:rPr>
          <w:lang w:val="en-IE"/>
        </w:rPr>
        <w:t>.</w:t>
      </w:r>
      <w:r w:rsidR="004C0CB4" w:rsidRPr="00205F44">
        <w:rPr>
          <w:lang w:val="en-IE"/>
        </w:rPr>
        <w:t xml:space="preserve"> </w:t>
      </w:r>
      <w:r w:rsidR="00061867">
        <w:rPr>
          <w:lang w:val="en-IE"/>
        </w:rPr>
        <w:t>T</w:t>
      </w:r>
      <w:r w:rsidR="004C0CB4" w:rsidRPr="00205F44">
        <w:rPr>
          <w:lang w:val="en-IE"/>
        </w:rPr>
        <w:t xml:space="preserve">he following metadata elements </w:t>
      </w:r>
      <w:proofErr w:type="gramStart"/>
      <w:r w:rsidR="004C0CB4" w:rsidRPr="00205F44">
        <w:rPr>
          <w:lang w:val="en-IE"/>
        </w:rPr>
        <w:t>have been populated</w:t>
      </w:r>
      <w:proofErr w:type="gramEnd"/>
      <w:r w:rsidR="00061867">
        <w:rPr>
          <w:lang w:val="en-IE"/>
        </w:rPr>
        <w:t>:</w:t>
      </w:r>
      <w:r w:rsidR="00443607">
        <w:rPr>
          <w:lang w:val="en-I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F659E8" w:rsidRPr="00205F44" w14:paraId="1F0CA328" w14:textId="77777777" w:rsidTr="008F657C">
        <w:trPr>
          <w:trHeight w:val="478"/>
          <w:tblHeader/>
        </w:trPr>
        <w:tc>
          <w:tcPr>
            <w:tcW w:w="2605" w:type="dxa"/>
            <w:shd w:val="clear" w:color="auto" w:fill="DEEAF6" w:themeFill="accent1" w:themeFillTint="33"/>
          </w:tcPr>
          <w:p w14:paraId="397A57C5" w14:textId="2D4632E1" w:rsidR="00F659E8" w:rsidRPr="00205F44" w:rsidRDefault="00691E6D" w:rsidP="0065631D">
            <w:pPr>
              <w:jc w:val="both"/>
              <w:rPr>
                <w:rFonts w:cstheme="minorHAnsi"/>
                <w:b/>
                <w:sz w:val="20"/>
                <w:szCs w:val="20"/>
                <w:lang w:val="en-IE"/>
              </w:rPr>
            </w:pPr>
            <w:r w:rsidRPr="00205F44">
              <w:rPr>
                <w:rFonts w:cstheme="minorHAnsi"/>
                <w:b/>
                <w:sz w:val="20"/>
                <w:szCs w:val="20"/>
                <w:lang w:val="en-IE"/>
              </w:rPr>
              <w:t>Metadata element</w:t>
            </w:r>
          </w:p>
        </w:tc>
        <w:tc>
          <w:tcPr>
            <w:tcW w:w="6745" w:type="dxa"/>
            <w:shd w:val="clear" w:color="auto" w:fill="DEEAF6" w:themeFill="accent1" w:themeFillTint="33"/>
          </w:tcPr>
          <w:p w14:paraId="2585F4CA" w14:textId="27FAF35C" w:rsidR="00F659E8" w:rsidRPr="00205F44" w:rsidRDefault="00691E6D" w:rsidP="0065631D">
            <w:pPr>
              <w:jc w:val="both"/>
              <w:rPr>
                <w:rFonts w:cstheme="minorHAnsi"/>
                <w:b/>
                <w:sz w:val="20"/>
                <w:szCs w:val="20"/>
                <w:lang w:val="en-IE"/>
              </w:rPr>
            </w:pPr>
            <w:r w:rsidRPr="00205F44">
              <w:rPr>
                <w:rFonts w:cstheme="minorHAnsi"/>
                <w:b/>
                <w:sz w:val="20"/>
                <w:szCs w:val="20"/>
                <w:lang w:val="en-IE"/>
              </w:rPr>
              <w:t>Description</w:t>
            </w:r>
          </w:p>
        </w:tc>
      </w:tr>
      <w:tr w:rsidR="00F519D1" w:rsidRPr="00205F44" w14:paraId="7A567CED" w14:textId="77777777" w:rsidTr="008F657C">
        <w:trPr>
          <w:trHeight w:val="463"/>
        </w:trPr>
        <w:tc>
          <w:tcPr>
            <w:tcW w:w="2605" w:type="dxa"/>
          </w:tcPr>
          <w:p w14:paraId="42DBEABB" w14:textId="77E6BA47" w:rsidR="00F519D1" w:rsidRPr="00205F44" w:rsidRDefault="00F519D1" w:rsidP="00F519D1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5648DB">
              <w:rPr>
                <w:rFonts w:eastAsia="Times New Roman" w:cstheme="minorHAnsi"/>
                <w:color w:val="000000"/>
                <w:sz w:val="20"/>
                <w:szCs w:val="20"/>
                <w:lang w:val="en-IE"/>
              </w:rPr>
              <w:t>Resource title</w:t>
            </w:r>
          </w:p>
        </w:tc>
        <w:tc>
          <w:tcPr>
            <w:tcW w:w="6745" w:type="dxa"/>
          </w:tcPr>
          <w:p w14:paraId="09C8E06D" w14:textId="5A6205F5" w:rsidR="009203AE" w:rsidRPr="00205F44" w:rsidRDefault="00D472EE" w:rsidP="00D472EE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205F44">
              <w:rPr>
                <w:rFonts w:cstheme="minorHAnsi"/>
                <w:sz w:val="20"/>
                <w:szCs w:val="20"/>
                <w:lang w:val="en-IE"/>
              </w:rPr>
              <w:t xml:space="preserve">A unique name by which the resource </w:t>
            </w:r>
            <w:proofErr w:type="gramStart"/>
            <w:r w:rsidRPr="00205F44">
              <w:rPr>
                <w:rFonts w:cstheme="minorHAnsi"/>
                <w:sz w:val="20"/>
                <w:szCs w:val="20"/>
                <w:lang w:val="en-IE"/>
              </w:rPr>
              <w:t>is known</w:t>
            </w:r>
            <w:proofErr w:type="gramEnd"/>
            <w:r w:rsidRPr="00205F44">
              <w:rPr>
                <w:rFonts w:cstheme="minorHAnsi"/>
                <w:sz w:val="20"/>
                <w:szCs w:val="20"/>
                <w:lang w:val="en-IE"/>
              </w:rPr>
              <w:t>.</w:t>
            </w:r>
          </w:p>
        </w:tc>
      </w:tr>
      <w:tr w:rsidR="00F519D1" w:rsidRPr="00205F44" w14:paraId="249F0694" w14:textId="77777777" w:rsidTr="008F657C">
        <w:trPr>
          <w:trHeight w:val="478"/>
        </w:trPr>
        <w:tc>
          <w:tcPr>
            <w:tcW w:w="2605" w:type="dxa"/>
          </w:tcPr>
          <w:p w14:paraId="63038D4D" w14:textId="69851E77" w:rsidR="00F519D1" w:rsidRPr="008F657C" w:rsidRDefault="00F519D1" w:rsidP="00F519D1">
            <w:pPr>
              <w:jc w:val="both"/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A92784">
              <w:rPr>
                <w:rFonts w:eastAsia="Times New Roman" w:cstheme="minorHAnsi"/>
                <w:color w:val="000000"/>
                <w:sz w:val="20"/>
                <w:szCs w:val="20"/>
                <w:highlight w:val="lightGray"/>
                <w:lang w:val="en-IE"/>
              </w:rPr>
              <w:t>Resource abstract</w:t>
            </w:r>
          </w:p>
        </w:tc>
        <w:tc>
          <w:tcPr>
            <w:tcW w:w="6745" w:type="dxa"/>
          </w:tcPr>
          <w:p w14:paraId="1A50B0E5" w14:textId="4A2E48A6" w:rsidR="00B11A3C" w:rsidRPr="00061867" w:rsidRDefault="00D472EE" w:rsidP="00B11A3C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061867">
              <w:rPr>
                <w:rFonts w:cstheme="minorHAnsi"/>
                <w:sz w:val="20"/>
                <w:szCs w:val="20"/>
                <w:lang w:val="en-IE"/>
              </w:rPr>
              <w:t>A brief narrative summary of the content of the resource.</w:t>
            </w:r>
          </w:p>
        </w:tc>
      </w:tr>
      <w:tr w:rsidR="00F519D1" w:rsidRPr="00205F44" w14:paraId="7D9D7B66" w14:textId="77777777" w:rsidTr="008F657C">
        <w:trPr>
          <w:trHeight w:val="478"/>
        </w:trPr>
        <w:tc>
          <w:tcPr>
            <w:tcW w:w="2605" w:type="dxa"/>
          </w:tcPr>
          <w:p w14:paraId="03CC16E3" w14:textId="32EEB1FE" w:rsidR="00F519D1" w:rsidRPr="0018795E" w:rsidRDefault="00F519D1" w:rsidP="00F519D1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18795E">
              <w:rPr>
                <w:rFonts w:eastAsia="Times New Roman" w:cstheme="minorHAnsi"/>
                <w:color w:val="000000"/>
                <w:sz w:val="20"/>
                <w:szCs w:val="20"/>
                <w:lang w:val="en-IE"/>
              </w:rPr>
              <w:t>Resource type</w:t>
            </w:r>
          </w:p>
        </w:tc>
        <w:tc>
          <w:tcPr>
            <w:tcW w:w="6745" w:type="dxa"/>
          </w:tcPr>
          <w:p w14:paraId="4796C201" w14:textId="7A81919C" w:rsidR="001F3BC8" w:rsidRPr="0018795E" w:rsidRDefault="0096379B" w:rsidP="001F3BC8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18795E">
              <w:rPr>
                <w:rFonts w:cstheme="minorHAnsi"/>
                <w:sz w:val="20"/>
                <w:szCs w:val="20"/>
                <w:lang w:val="en-IE"/>
              </w:rPr>
              <w:t>The type of resource described by the metadata.</w:t>
            </w:r>
            <w:r w:rsidR="001F3BC8">
              <w:rPr>
                <w:rFonts w:cstheme="minorHAnsi"/>
                <w:sz w:val="20"/>
                <w:szCs w:val="20"/>
                <w:lang w:val="en-IE"/>
              </w:rPr>
              <w:t xml:space="preserve"> </w:t>
            </w:r>
            <w:r w:rsidR="001F3BC8" w:rsidRPr="00170F6F">
              <w:rPr>
                <w:rFonts w:cstheme="minorHAnsi"/>
                <w:sz w:val="20"/>
                <w:szCs w:val="20"/>
                <w:lang w:val="en-IE"/>
              </w:rPr>
              <w:t xml:space="preserve">Please refer to element </w:t>
            </w:r>
            <w:proofErr w:type="spellStart"/>
            <w:r w:rsidR="001F3BC8" w:rsidRPr="00170F6F">
              <w:rPr>
                <w:rFonts w:cstheme="minorHAnsi"/>
                <w:sz w:val="20"/>
                <w:szCs w:val="20"/>
                <w:lang w:val="en-IE"/>
              </w:rPr>
              <w:t>gmd</w:t>
            </w:r>
            <w:proofErr w:type="gramStart"/>
            <w:r w:rsidR="001F3BC8" w:rsidRPr="00170F6F">
              <w:rPr>
                <w:rFonts w:cstheme="minorHAnsi"/>
                <w:sz w:val="20"/>
                <w:szCs w:val="20"/>
                <w:lang w:val="en-IE"/>
              </w:rPr>
              <w:t>:MD</w:t>
            </w:r>
            <w:proofErr w:type="gramEnd"/>
            <w:r w:rsidR="001F3BC8" w:rsidRPr="00170F6F">
              <w:rPr>
                <w:rFonts w:cstheme="minorHAnsi"/>
                <w:sz w:val="20"/>
                <w:szCs w:val="20"/>
                <w:lang w:val="en-IE"/>
              </w:rPr>
              <w:t>_ScopeCodecodeList</w:t>
            </w:r>
            <w:proofErr w:type="spellEnd"/>
            <w:r w:rsidR="001F3BC8" w:rsidRPr="00170F6F">
              <w:rPr>
                <w:rFonts w:cstheme="minorHAnsi"/>
                <w:sz w:val="20"/>
                <w:szCs w:val="20"/>
                <w:lang w:val="en-IE"/>
              </w:rPr>
              <w:t xml:space="preserve"> (Member State don’t need to change this value).</w:t>
            </w:r>
          </w:p>
        </w:tc>
      </w:tr>
      <w:tr w:rsidR="00F519D1" w:rsidRPr="00205F44" w14:paraId="2F60019A" w14:textId="77777777" w:rsidTr="00061867">
        <w:trPr>
          <w:trHeight w:val="377"/>
        </w:trPr>
        <w:tc>
          <w:tcPr>
            <w:tcW w:w="2605" w:type="dxa"/>
          </w:tcPr>
          <w:p w14:paraId="1D93EC7F" w14:textId="0A2F334B" w:rsidR="00F519D1" w:rsidRPr="00141362" w:rsidRDefault="00F519D1" w:rsidP="00F519D1">
            <w:pPr>
              <w:jc w:val="both"/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A92784">
              <w:rPr>
                <w:rFonts w:eastAsia="Times New Roman" w:cstheme="minorHAnsi"/>
                <w:color w:val="000000"/>
                <w:sz w:val="20"/>
                <w:szCs w:val="20"/>
                <w:highlight w:val="lightGray"/>
                <w:lang w:val="en-IE"/>
              </w:rPr>
              <w:t>Resource locator</w:t>
            </w:r>
          </w:p>
        </w:tc>
        <w:tc>
          <w:tcPr>
            <w:tcW w:w="6745" w:type="dxa"/>
          </w:tcPr>
          <w:p w14:paraId="4EE4821A" w14:textId="0B8759E3" w:rsidR="006E04B5" w:rsidRPr="00141362" w:rsidRDefault="00D472EE" w:rsidP="006E04B5">
            <w:pPr>
              <w:jc w:val="both"/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9203AE">
              <w:rPr>
                <w:rFonts w:cstheme="minorHAnsi"/>
                <w:sz w:val="20"/>
                <w:szCs w:val="20"/>
                <w:lang w:val="en-IE"/>
              </w:rPr>
              <w:t>Link to additional information about the resource.</w:t>
            </w:r>
          </w:p>
        </w:tc>
      </w:tr>
      <w:tr w:rsidR="00F519D1" w:rsidRPr="00205F44" w14:paraId="0F0FE889" w14:textId="77777777" w:rsidTr="008F657C">
        <w:trPr>
          <w:trHeight w:val="478"/>
        </w:trPr>
        <w:tc>
          <w:tcPr>
            <w:tcW w:w="2605" w:type="dxa"/>
          </w:tcPr>
          <w:p w14:paraId="112A48D7" w14:textId="4FCF8BCD" w:rsidR="00F519D1" w:rsidRPr="00141362" w:rsidRDefault="00F519D1" w:rsidP="00F519D1">
            <w:pPr>
              <w:jc w:val="both"/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A92784">
              <w:rPr>
                <w:rFonts w:eastAsia="Times New Roman" w:cstheme="minorHAnsi"/>
                <w:color w:val="000000"/>
                <w:sz w:val="20"/>
                <w:szCs w:val="20"/>
                <w:highlight w:val="lightGray"/>
                <w:lang w:val="en-IE"/>
              </w:rPr>
              <w:t>Unique resource identifier</w:t>
            </w:r>
          </w:p>
        </w:tc>
        <w:tc>
          <w:tcPr>
            <w:tcW w:w="6745" w:type="dxa"/>
          </w:tcPr>
          <w:p w14:paraId="1E39160E" w14:textId="6CADF6CF" w:rsidR="004A7CD9" w:rsidRPr="005031F6" w:rsidRDefault="00D472EE" w:rsidP="00F519D1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9203AE">
              <w:rPr>
                <w:rFonts w:cstheme="minorHAnsi"/>
                <w:sz w:val="20"/>
                <w:szCs w:val="20"/>
                <w:lang w:val="en-IE"/>
              </w:rPr>
              <w:t>A value uniquely identifying the resource.</w:t>
            </w:r>
          </w:p>
        </w:tc>
      </w:tr>
      <w:tr w:rsidR="00F519D1" w:rsidRPr="00205F44" w14:paraId="53AA0198" w14:textId="77777777" w:rsidTr="008F657C">
        <w:trPr>
          <w:trHeight w:val="762"/>
        </w:trPr>
        <w:tc>
          <w:tcPr>
            <w:tcW w:w="2605" w:type="dxa"/>
          </w:tcPr>
          <w:p w14:paraId="70589440" w14:textId="68332338" w:rsidR="00F519D1" w:rsidRPr="0018795E" w:rsidRDefault="00F519D1" w:rsidP="00F519D1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A92784">
              <w:rPr>
                <w:rFonts w:eastAsia="Times New Roman" w:cstheme="minorHAnsi"/>
                <w:color w:val="000000"/>
                <w:sz w:val="20"/>
                <w:szCs w:val="20"/>
                <w:highlight w:val="lightGray"/>
                <w:lang w:val="en-IE"/>
              </w:rPr>
              <w:t>Resource language</w:t>
            </w:r>
          </w:p>
        </w:tc>
        <w:tc>
          <w:tcPr>
            <w:tcW w:w="6745" w:type="dxa"/>
          </w:tcPr>
          <w:p w14:paraId="113C5C34" w14:textId="409E9E9D" w:rsidR="00F519D1" w:rsidRPr="0018795E" w:rsidRDefault="0096379B" w:rsidP="0096379B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18795E">
              <w:rPr>
                <w:rFonts w:cstheme="minorHAnsi"/>
                <w:sz w:val="20"/>
                <w:szCs w:val="20"/>
                <w:lang w:val="en-IE"/>
              </w:rPr>
              <w:t>The language(s) used within the resource limited to the languages defined in ISO 639-2.</w:t>
            </w:r>
          </w:p>
        </w:tc>
      </w:tr>
      <w:tr w:rsidR="00F519D1" w:rsidRPr="00205F44" w14:paraId="497B5E4B" w14:textId="77777777" w:rsidTr="008F657C">
        <w:trPr>
          <w:trHeight w:val="747"/>
        </w:trPr>
        <w:tc>
          <w:tcPr>
            <w:tcW w:w="2605" w:type="dxa"/>
          </w:tcPr>
          <w:p w14:paraId="3C0C01BB" w14:textId="0CDAFCD4" w:rsidR="00F519D1" w:rsidRPr="0018795E" w:rsidRDefault="00F519D1" w:rsidP="00F519D1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18795E">
              <w:rPr>
                <w:rFonts w:eastAsia="Times New Roman" w:cstheme="minorHAnsi"/>
                <w:color w:val="000000"/>
                <w:sz w:val="20"/>
                <w:szCs w:val="20"/>
                <w:lang w:val="en-IE"/>
              </w:rPr>
              <w:t>Topic category</w:t>
            </w:r>
          </w:p>
        </w:tc>
        <w:tc>
          <w:tcPr>
            <w:tcW w:w="6745" w:type="dxa"/>
          </w:tcPr>
          <w:p w14:paraId="33AB30C9" w14:textId="156D396D" w:rsidR="00F519D1" w:rsidRPr="00170F6F" w:rsidRDefault="0096379B" w:rsidP="0096379B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170F6F">
              <w:rPr>
                <w:rFonts w:cstheme="minorHAnsi"/>
                <w:sz w:val="20"/>
                <w:szCs w:val="20"/>
                <w:lang w:val="en-IE"/>
              </w:rPr>
              <w:t>A high-level classification scheme to assist in the grouping and topic-based search of available spatial data resources.</w:t>
            </w:r>
          </w:p>
        </w:tc>
      </w:tr>
      <w:tr w:rsidR="00F519D1" w:rsidRPr="00205F44" w14:paraId="1BCDFB4F" w14:textId="77777777" w:rsidTr="008F657C">
        <w:trPr>
          <w:trHeight w:val="478"/>
        </w:trPr>
        <w:tc>
          <w:tcPr>
            <w:tcW w:w="2605" w:type="dxa"/>
          </w:tcPr>
          <w:p w14:paraId="1CDD43D5" w14:textId="4822108E" w:rsidR="00F519D1" w:rsidRPr="0018795E" w:rsidRDefault="00F519D1" w:rsidP="00F519D1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A92784">
              <w:rPr>
                <w:rFonts w:eastAsia="Times New Roman" w:cstheme="minorHAnsi"/>
                <w:color w:val="000000"/>
                <w:sz w:val="20"/>
                <w:szCs w:val="20"/>
                <w:highlight w:val="lightGray"/>
                <w:lang w:val="en-IE"/>
              </w:rPr>
              <w:t>Keyword</w:t>
            </w:r>
          </w:p>
        </w:tc>
        <w:tc>
          <w:tcPr>
            <w:tcW w:w="6745" w:type="dxa"/>
          </w:tcPr>
          <w:p w14:paraId="6F7FFB06" w14:textId="6147D852" w:rsidR="00F519D1" w:rsidRPr="00170F6F" w:rsidRDefault="0018795E" w:rsidP="009F1B41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170F6F">
              <w:rPr>
                <w:rFonts w:cstheme="minorHAnsi"/>
                <w:sz w:val="20"/>
                <w:szCs w:val="20"/>
                <w:lang w:val="en-IE"/>
              </w:rPr>
              <w:t>D</w:t>
            </w:r>
            <w:r w:rsidR="007F061D" w:rsidRPr="00170F6F">
              <w:rPr>
                <w:rFonts w:cstheme="minorHAnsi"/>
                <w:sz w:val="20"/>
                <w:szCs w:val="20"/>
                <w:lang w:val="en-IE"/>
              </w:rPr>
              <w:t xml:space="preserve">ataset </w:t>
            </w:r>
            <w:r w:rsidRPr="00170F6F">
              <w:rPr>
                <w:rFonts w:cstheme="minorHAnsi"/>
                <w:sz w:val="20"/>
                <w:szCs w:val="20"/>
                <w:lang w:val="en-IE"/>
              </w:rPr>
              <w:t xml:space="preserve">is tagged </w:t>
            </w:r>
            <w:r w:rsidR="007F061D" w:rsidRPr="00170F6F">
              <w:rPr>
                <w:rFonts w:cstheme="minorHAnsi"/>
                <w:sz w:val="20"/>
                <w:szCs w:val="20"/>
                <w:lang w:val="en-IE"/>
              </w:rPr>
              <w:t xml:space="preserve">as an “INSPIRE priority data set” in accordance with </w:t>
            </w:r>
            <w:r w:rsidR="00882A3E" w:rsidRPr="00170F6F">
              <w:rPr>
                <w:rFonts w:cstheme="minorHAnsi"/>
                <w:sz w:val="20"/>
                <w:szCs w:val="20"/>
                <w:lang w:val="en-IE"/>
              </w:rPr>
              <w:fldChar w:fldCharType="begin"/>
            </w:r>
            <w:r w:rsidR="00882A3E" w:rsidRPr="00170F6F">
              <w:rPr>
                <w:rFonts w:cstheme="minorHAnsi"/>
                <w:sz w:val="20"/>
                <w:szCs w:val="20"/>
                <w:lang w:val="en-IE"/>
              </w:rPr>
              <w:instrText xml:space="preserve"> REF _Ref521673848 \r \h </w:instrText>
            </w:r>
            <w:r w:rsidR="0097169C" w:rsidRPr="00170F6F">
              <w:rPr>
                <w:rFonts w:cstheme="minorHAnsi"/>
                <w:sz w:val="20"/>
                <w:szCs w:val="20"/>
                <w:lang w:val="en-IE"/>
              </w:rPr>
              <w:instrText xml:space="preserve"> \* MERGEFORMAT </w:instrText>
            </w:r>
            <w:r w:rsidR="00882A3E" w:rsidRPr="00170F6F">
              <w:rPr>
                <w:rFonts w:cstheme="minorHAnsi"/>
                <w:sz w:val="20"/>
                <w:szCs w:val="20"/>
                <w:lang w:val="en-IE"/>
              </w:rPr>
            </w:r>
            <w:r w:rsidR="00882A3E" w:rsidRPr="00170F6F">
              <w:rPr>
                <w:rFonts w:cstheme="minorHAnsi"/>
                <w:sz w:val="20"/>
                <w:szCs w:val="20"/>
                <w:lang w:val="en-IE"/>
              </w:rPr>
              <w:fldChar w:fldCharType="separate"/>
            </w:r>
            <w:r w:rsidR="00882A3E" w:rsidRPr="00170F6F">
              <w:rPr>
                <w:rFonts w:cstheme="minorHAnsi"/>
                <w:sz w:val="20"/>
                <w:szCs w:val="20"/>
                <w:lang w:val="en-IE"/>
              </w:rPr>
              <w:t>[</w:t>
            </w:r>
            <w:r w:rsidR="00E24D29" w:rsidRPr="00170F6F">
              <w:rPr>
                <w:rFonts w:cstheme="minorHAnsi"/>
                <w:sz w:val="20"/>
                <w:szCs w:val="20"/>
                <w:lang w:val="en-IE"/>
              </w:rPr>
              <w:t>14</w:t>
            </w:r>
            <w:r w:rsidR="00882A3E" w:rsidRPr="00170F6F">
              <w:rPr>
                <w:rFonts w:cstheme="minorHAnsi"/>
                <w:sz w:val="20"/>
                <w:szCs w:val="20"/>
                <w:lang w:val="en-IE"/>
              </w:rPr>
              <w:t>]</w:t>
            </w:r>
            <w:r w:rsidR="00882A3E" w:rsidRPr="00170F6F">
              <w:rPr>
                <w:rFonts w:cstheme="minorHAnsi"/>
                <w:sz w:val="20"/>
                <w:szCs w:val="20"/>
                <w:lang w:val="en-IE"/>
              </w:rPr>
              <w:fldChar w:fldCharType="end"/>
            </w:r>
          </w:p>
        </w:tc>
      </w:tr>
      <w:tr w:rsidR="00F519D1" w:rsidRPr="00205F44" w14:paraId="0C3799D8" w14:textId="77777777" w:rsidTr="008F657C">
        <w:trPr>
          <w:trHeight w:val="463"/>
        </w:trPr>
        <w:tc>
          <w:tcPr>
            <w:tcW w:w="2605" w:type="dxa"/>
          </w:tcPr>
          <w:p w14:paraId="482ECF5B" w14:textId="5DE1F29F" w:rsidR="00F519D1" w:rsidRPr="0018795E" w:rsidRDefault="00F519D1" w:rsidP="00F519D1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18795E">
              <w:rPr>
                <w:rFonts w:eastAsia="Times New Roman" w:cstheme="minorHAnsi"/>
                <w:color w:val="000000"/>
                <w:sz w:val="20"/>
                <w:szCs w:val="20"/>
                <w:lang w:val="en-IE"/>
              </w:rPr>
              <w:t>Geographic bounding box</w:t>
            </w:r>
          </w:p>
        </w:tc>
        <w:tc>
          <w:tcPr>
            <w:tcW w:w="6745" w:type="dxa"/>
          </w:tcPr>
          <w:p w14:paraId="46D59EBD" w14:textId="7B82CDFF" w:rsidR="00F519D1" w:rsidRPr="00170F6F" w:rsidRDefault="0096379B" w:rsidP="00F519D1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170F6F">
              <w:rPr>
                <w:rFonts w:cstheme="minorHAnsi"/>
                <w:sz w:val="20"/>
                <w:szCs w:val="20"/>
                <w:lang w:val="en-IE"/>
              </w:rPr>
              <w:t>The extent of the resource in the geographic</w:t>
            </w:r>
            <w:r w:rsidR="00FE0170" w:rsidRPr="00170F6F">
              <w:rPr>
                <w:rFonts w:cstheme="minorHAnsi"/>
                <w:sz w:val="20"/>
                <w:szCs w:val="20"/>
                <w:lang w:val="en-IE"/>
              </w:rPr>
              <w:t xml:space="preserve"> space, given as a bounding box and referring the ETRS89/LAEA (or EPSG: 3035) coordinate reference system </w:t>
            </w:r>
          </w:p>
        </w:tc>
      </w:tr>
      <w:tr w:rsidR="00F519D1" w:rsidRPr="00205F44" w14:paraId="006DCBFA" w14:textId="77777777" w:rsidTr="008F657C">
        <w:trPr>
          <w:trHeight w:val="478"/>
        </w:trPr>
        <w:tc>
          <w:tcPr>
            <w:tcW w:w="2605" w:type="dxa"/>
          </w:tcPr>
          <w:p w14:paraId="4C15BD7F" w14:textId="4025B233" w:rsidR="00F519D1" w:rsidRPr="0018795E" w:rsidRDefault="00F519D1" w:rsidP="00F519D1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A92784">
              <w:rPr>
                <w:rFonts w:eastAsia="Times New Roman" w:cstheme="minorHAnsi"/>
                <w:color w:val="000000"/>
                <w:sz w:val="20"/>
                <w:szCs w:val="20"/>
                <w:highlight w:val="lightGray"/>
                <w:lang w:val="en-IE"/>
              </w:rPr>
              <w:t>Temporal reference</w:t>
            </w:r>
          </w:p>
        </w:tc>
        <w:tc>
          <w:tcPr>
            <w:tcW w:w="6745" w:type="dxa"/>
          </w:tcPr>
          <w:p w14:paraId="79139CA8" w14:textId="60B2BE6B" w:rsidR="00F519D1" w:rsidRPr="00170F6F" w:rsidRDefault="0096379B" w:rsidP="00F519D1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170F6F">
              <w:rPr>
                <w:rFonts w:cstheme="minorHAnsi"/>
                <w:sz w:val="20"/>
                <w:szCs w:val="20"/>
                <w:lang w:val="en-IE"/>
              </w:rPr>
              <w:t>Information on the temporal dimension of the data.</w:t>
            </w:r>
          </w:p>
        </w:tc>
      </w:tr>
      <w:tr w:rsidR="00F519D1" w:rsidRPr="00205F44" w14:paraId="1B46C52B" w14:textId="77777777" w:rsidTr="008F657C">
        <w:trPr>
          <w:trHeight w:val="478"/>
        </w:trPr>
        <w:tc>
          <w:tcPr>
            <w:tcW w:w="2605" w:type="dxa"/>
          </w:tcPr>
          <w:p w14:paraId="0F36DB83" w14:textId="013232B6" w:rsidR="00F519D1" w:rsidRPr="0018795E" w:rsidRDefault="00F519D1" w:rsidP="00F519D1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A92784">
              <w:rPr>
                <w:rFonts w:eastAsia="Times New Roman" w:cstheme="minorHAnsi"/>
                <w:color w:val="000000"/>
                <w:sz w:val="20"/>
                <w:szCs w:val="20"/>
                <w:highlight w:val="lightGray"/>
                <w:lang w:val="en-IE"/>
              </w:rPr>
              <w:t>Lineage</w:t>
            </w:r>
          </w:p>
        </w:tc>
        <w:tc>
          <w:tcPr>
            <w:tcW w:w="6745" w:type="dxa"/>
          </w:tcPr>
          <w:p w14:paraId="468FF214" w14:textId="344D5237" w:rsidR="00F519D1" w:rsidRPr="00170F6F" w:rsidRDefault="0096379B" w:rsidP="00F519D1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170F6F">
              <w:rPr>
                <w:rFonts w:cstheme="minorHAnsi"/>
                <w:sz w:val="20"/>
                <w:szCs w:val="20"/>
                <w:lang w:val="en-IE"/>
              </w:rPr>
              <w:t>A statement on process history and/or overall quality of the spatial data set.</w:t>
            </w:r>
          </w:p>
        </w:tc>
      </w:tr>
      <w:tr w:rsidR="00F519D1" w:rsidRPr="00205F44" w14:paraId="0C12F5A7" w14:textId="77777777" w:rsidTr="008F657C">
        <w:trPr>
          <w:trHeight w:val="478"/>
        </w:trPr>
        <w:tc>
          <w:tcPr>
            <w:tcW w:w="2605" w:type="dxa"/>
          </w:tcPr>
          <w:p w14:paraId="0506C0F7" w14:textId="7DD01DF8" w:rsidR="00F519D1" w:rsidRPr="0018795E" w:rsidRDefault="00F519D1" w:rsidP="00F519D1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A92784">
              <w:rPr>
                <w:rFonts w:eastAsia="Times New Roman" w:cstheme="minorHAnsi"/>
                <w:color w:val="000000"/>
                <w:sz w:val="20"/>
                <w:szCs w:val="20"/>
                <w:highlight w:val="lightGray"/>
                <w:lang w:val="en-IE"/>
              </w:rPr>
              <w:t>Spatial resolution</w:t>
            </w:r>
          </w:p>
        </w:tc>
        <w:tc>
          <w:tcPr>
            <w:tcW w:w="6745" w:type="dxa"/>
          </w:tcPr>
          <w:p w14:paraId="6F257C00" w14:textId="46FD9EC2" w:rsidR="00F519D1" w:rsidRPr="00170F6F" w:rsidRDefault="0096379B" w:rsidP="0096379B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170F6F">
              <w:rPr>
                <w:rFonts w:cstheme="minorHAnsi"/>
                <w:sz w:val="20"/>
                <w:szCs w:val="20"/>
                <w:lang w:val="en-IE"/>
              </w:rPr>
              <w:t>The level of detail of the data set expressed through the equivalent map scale.</w:t>
            </w:r>
          </w:p>
        </w:tc>
      </w:tr>
      <w:tr w:rsidR="00F519D1" w:rsidRPr="00205F44" w14:paraId="6EC39F5D" w14:textId="77777777" w:rsidTr="008F657C">
        <w:trPr>
          <w:trHeight w:val="463"/>
        </w:trPr>
        <w:tc>
          <w:tcPr>
            <w:tcW w:w="2605" w:type="dxa"/>
          </w:tcPr>
          <w:p w14:paraId="4E66BFA4" w14:textId="341AB998" w:rsidR="00F519D1" w:rsidRPr="00417079" w:rsidRDefault="00F519D1" w:rsidP="00F519D1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A92784">
              <w:rPr>
                <w:rFonts w:eastAsia="Times New Roman" w:cstheme="minorHAnsi"/>
                <w:sz w:val="20"/>
                <w:szCs w:val="20"/>
                <w:highlight w:val="lightGray"/>
                <w:lang w:val="en-IE"/>
              </w:rPr>
              <w:t>Conformity</w:t>
            </w:r>
          </w:p>
        </w:tc>
        <w:tc>
          <w:tcPr>
            <w:tcW w:w="6745" w:type="dxa"/>
          </w:tcPr>
          <w:p w14:paraId="56D2C45A" w14:textId="13A79709" w:rsidR="00F519D1" w:rsidRPr="00170F6F" w:rsidRDefault="0096379B" w:rsidP="00F519D1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170F6F">
              <w:rPr>
                <w:rFonts w:cstheme="minorHAnsi"/>
                <w:sz w:val="20"/>
                <w:szCs w:val="20"/>
                <w:lang w:val="en-IE"/>
              </w:rPr>
              <w:t>Conformity to EU legislation</w:t>
            </w:r>
            <w:r w:rsidR="00CB1A3D" w:rsidRPr="00170F6F">
              <w:rPr>
                <w:rFonts w:cstheme="minorHAnsi"/>
                <w:sz w:val="20"/>
                <w:szCs w:val="20"/>
                <w:lang w:val="en-IE"/>
              </w:rPr>
              <w:t>.</w:t>
            </w:r>
            <w:r w:rsidR="001F3BC8" w:rsidRPr="00170F6F">
              <w:rPr>
                <w:rFonts w:cstheme="minorHAnsi"/>
                <w:sz w:val="20"/>
                <w:szCs w:val="20"/>
                <w:lang w:val="en-IE"/>
              </w:rPr>
              <w:t xml:space="preserve"> Please refer to elements </w:t>
            </w:r>
            <w:proofErr w:type="spellStart"/>
            <w:r w:rsidR="001F3BC8" w:rsidRPr="00170F6F">
              <w:rPr>
                <w:rFonts w:cstheme="minorHAnsi"/>
                <w:sz w:val="20"/>
                <w:szCs w:val="20"/>
                <w:lang w:val="en-IE"/>
              </w:rPr>
              <w:t>gmd:DQ_DomainConsistency</w:t>
            </w:r>
            <w:proofErr w:type="spellEnd"/>
            <w:r w:rsidR="001F3BC8" w:rsidRPr="00170F6F">
              <w:rPr>
                <w:rFonts w:cstheme="minorHAnsi"/>
                <w:sz w:val="20"/>
                <w:szCs w:val="20"/>
                <w:lang w:val="en-IE"/>
              </w:rPr>
              <w:t xml:space="preserve"> for both INSPIRE and Article 24 point 1 off Regulation 1143.2014 in IAS</w:t>
            </w:r>
          </w:p>
        </w:tc>
      </w:tr>
      <w:tr w:rsidR="00F519D1" w:rsidRPr="00205F44" w14:paraId="740410A4" w14:textId="77777777" w:rsidTr="008F657C">
        <w:trPr>
          <w:trHeight w:val="478"/>
        </w:trPr>
        <w:tc>
          <w:tcPr>
            <w:tcW w:w="2605" w:type="dxa"/>
          </w:tcPr>
          <w:p w14:paraId="61C5977D" w14:textId="004EBD09" w:rsidR="00F519D1" w:rsidRPr="00417079" w:rsidRDefault="00F519D1" w:rsidP="00F519D1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A92784">
              <w:rPr>
                <w:rFonts w:eastAsia="Times New Roman" w:cstheme="minorHAnsi"/>
                <w:color w:val="000000"/>
                <w:sz w:val="20"/>
                <w:szCs w:val="20"/>
                <w:highlight w:val="lightGray"/>
                <w:lang w:val="en-IE"/>
              </w:rPr>
              <w:t>Conditions for access and use</w:t>
            </w:r>
          </w:p>
        </w:tc>
        <w:tc>
          <w:tcPr>
            <w:tcW w:w="6745" w:type="dxa"/>
          </w:tcPr>
          <w:p w14:paraId="7451750B" w14:textId="4BFDCF0D" w:rsidR="00F519D1" w:rsidRPr="00170F6F" w:rsidRDefault="0096379B" w:rsidP="00F519D1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170F6F">
              <w:rPr>
                <w:rFonts w:cstheme="minorHAnsi"/>
                <w:sz w:val="20"/>
                <w:szCs w:val="20"/>
                <w:lang w:val="en-IE"/>
              </w:rPr>
              <w:t>Defines the conditions for access and use of spatial data</w:t>
            </w:r>
            <w:r w:rsidR="00CB1A3D" w:rsidRPr="00170F6F">
              <w:rPr>
                <w:rFonts w:cstheme="minorHAnsi"/>
                <w:sz w:val="20"/>
                <w:szCs w:val="20"/>
                <w:lang w:val="en-IE"/>
              </w:rPr>
              <w:t>.</w:t>
            </w:r>
          </w:p>
        </w:tc>
      </w:tr>
      <w:tr w:rsidR="00F519D1" w:rsidRPr="00205F44" w14:paraId="07C03E38" w14:textId="77777777" w:rsidTr="00061867">
        <w:trPr>
          <w:trHeight w:val="1178"/>
        </w:trPr>
        <w:tc>
          <w:tcPr>
            <w:tcW w:w="2605" w:type="dxa"/>
          </w:tcPr>
          <w:p w14:paraId="5AFF6846" w14:textId="67B6BA50" w:rsidR="00F519D1" w:rsidRPr="00417079" w:rsidRDefault="00F519D1" w:rsidP="00F519D1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A92784">
              <w:rPr>
                <w:rFonts w:eastAsia="Times New Roman" w:cstheme="minorHAnsi"/>
                <w:color w:val="000000"/>
                <w:sz w:val="20"/>
                <w:szCs w:val="20"/>
                <w:highlight w:val="lightGray"/>
                <w:lang w:val="en-IE"/>
              </w:rPr>
              <w:t>Limitations on public access</w:t>
            </w:r>
          </w:p>
        </w:tc>
        <w:tc>
          <w:tcPr>
            <w:tcW w:w="6745" w:type="dxa"/>
          </w:tcPr>
          <w:p w14:paraId="135039A6" w14:textId="4121E4D8" w:rsidR="00F519D1" w:rsidRPr="00417079" w:rsidRDefault="00E924BD" w:rsidP="00E924BD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417079">
              <w:rPr>
                <w:rFonts w:cstheme="minorHAnsi"/>
                <w:sz w:val="20"/>
                <w:szCs w:val="20"/>
                <w:lang w:val="en-IE"/>
              </w:rPr>
              <w:t xml:space="preserve">When Member States limit public access to spatial data sets and spatial data services under Article 13 of Directive 2007/2/EC, this metadata element shall provide information </w:t>
            </w:r>
            <w:r w:rsidR="00D215A1" w:rsidRPr="00417079">
              <w:rPr>
                <w:rFonts w:cstheme="minorHAnsi"/>
                <w:sz w:val="20"/>
                <w:szCs w:val="20"/>
                <w:lang w:val="en-IE"/>
              </w:rPr>
              <w:t xml:space="preserve">justifying </w:t>
            </w:r>
            <w:r w:rsidRPr="00417079">
              <w:rPr>
                <w:rFonts w:cstheme="minorHAnsi"/>
                <w:sz w:val="20"/>
                <w:szCs w:val="20"/>
                <w:lang w:val="en-IE"/>
              </w:rPr>
              <w:t>the limitations.</w:t>
            </w:r>
            <w:r w:rsidR="00061867">
              <w:rPr>
                <w:rFonts w:cstheme="minorHAnsi"/>
                <w:sz w:val="20"/>
                <w:szCs w:val="20"/>
                <w:lang w:val="en-IE"/>
              </w:rPr>
              <w:t xml:space="preserve"> </w:t>
            </w:r>
            <w:r w:rsidRPr="00417079">
              <w:rPr>
                <w:rFonts w:cstheme="minorHAnsi"/>
                <w:sz w:val="20"/>
                <w:szCs w:val="20"/>
                <w:lang w:val="en-IE"/>
              </w:rPr>
              <w:t xml:space="preserve">If there are no limitations on public access, this metadata element shall indicate </w:t>
            </w:r>
            <w:r w:rsidR="00D215A1" w:rsidRPr="00417079">
              <w:rPr>
                <w:rFonts w:cstheme="minorHAnsi"/>
                <w:sz w:val="20"/>
                <w:szCs w:val="20"/>
                <w:lang w:val="en-IE"/>
              </w:rPr>
              <w:t>it.</w:t>
            </w:r>
          </w:p>
        </w:tc>
      </w:tr>
      <w:tr w:rsidR="00F519D1" w:rsidRPr="00205F44" w14:paraId="419ABAEB" w14:textId="77777777" w:rsidTr="008F657C">
        <w:trPr>
          <w:trHeight w:val="747"/>
        </w:trPr>
        <w:tc>
          <w:tcPr>
            <w:tcW w:w="2605" w:type="dxa"/>
            <w:tcBorders>
              <w:bottom w:val="single" w:sz="4" w:space="0" w:color="auto"/>
            </w:tcBorders>
          </w:tcPr>
          <w:p w14:paraId="751FA48F" w14:textId="68168A2B" w:rsidR="00F519D1" w:rsidRPr="00417079" w:rsidRDefault="00F519D1" w:rsidP="00F519D1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A92784">
              <w:rPr>
                <w:rFonts w:eastAsia="Times New Roman" w:cstheme="minorHAnsi"/>
                <w:color w:val="000000"/>
                <w:sz w:val="20"/>
                <w:szCs w:val="20"/>
                <w:highlight w:val="lightGray"/>
                <w:lang w:val="en-IE"/>
              </w:rPr>
              <w:t>Responsible organisation</w:t>
            </w:r>
          </w:p>
        </w:tc>
        <w:tc>
          <w:tcPr>
            <w:tcW w:w="6745" w:type="dxa"/>
            <w:tcBorders>
              <w:bottom w:val="single" w:sz="4" w:space="0" w:color="auto"/>
            </w:tcBorders>
          </w:tcPr>
          <w:p w14:paraId="59F90752" w14:textId="04182F1D" w:rsidR="00F519D1" w:rsidRPr="00417079" w:rsidRDefault="00E924BD" w:rsidP="00E924BD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417079">
              <w:rPr>
                <w:rFonts w:cstheme="minorHAnsi"/>
                <w:sz w:val="20"/>
                <w:szCs w:val="20"/>
                <w:lang w:val="en-IE"/>
              </w:rPr>
              <w:t>Description of the organisation responsible for the establishment, management, maintenance and distribution of the resource.</w:t>
            </w:r>
          </w:p>
        </w:tc>
      </w:tr>
      <w:tr w:rsidR="00F519D1" w:rsidRPr="00205F44" w14:paraId="0E36CE00" w14:textId="77777777" w:rsidTr="008F657C">
        <w:trPr>
          <w:trHeight w:val="762"/>
        </w:trPr>
        <w:tc>
          <w:tcPr>
            <w:tcW w:w="2605" w:type="dxa"/>
            <w:tcBorders>
              <w:bottom w:val="single" w:sz="4" w:space="0" w:color="auto"/>
            </w:tcBorders>
          </w:tcPr>
          <w:p w14:paraId="680192F3" w14:textId="43BF8C8E" w:rsidR="00F519D1" w:rsidRPr="00417079" w:rsidRDefault="00F519D1" w:rsidP="00F519D1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A92784">
              <w:rPr>
                <w:rFonts w:eastAsia="Times New Roman" w:cstheme="minorHAnsi"/>
                <w:color w:val="000000"/>
                <w:sz w:val="20"/>
                <w:szCs w:val="20"/>
                <w:highlight w:val="lightGray"/>
                <w:lang w:val="en-IE"/>
              </w:rPr>
              <w:t>Metadata point of contact</w:t>
            </w:r>
          </w:p>
        </w:tc>
        <w:tc>
          <w:tcPr>
            <w:tcW w:w="6745" w:type="dxa"/>
            <w:tcBorders>
              <w:bottom w:val="single" w:sz="4" w:space="0" w:color="auto"/>
            </w:tcBorders>
          </w:tcPr>
          <w:p w14:paraId="1F6F5C5B" w14:textId="4B9531AB" w:rsidR="00F519D1" w:rsidRPr="00417079" w:rsidRDefault="00E924BD" w:rsidP="00F519D1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417079">
              <w:rPr>
                <w:rFonts w:cstheme="minorHAnsi"/>
                <w:sz w:val="20"/>
                <w:szCs w:val="20"/>
                <w:lang w:val="en-IE"/>
              </w:rPr>
              <w:t>Description of the organisation responsible for the creation and maintenance of the metadata.</w:t>
            </w:r>
          </w:p>
        </w:tc>
      </w:tr>
      <w:tr w:rsidR="00F519D1" w:rsidRPr="00205F44" w14:paraId="20C0FF4D" w14:textId="77777777" w:rsidTr="008F657C">
        <w:trPr>
          <w:trHeight w:val="941"/>
        </w:trPr>
        <w:tc>
          <w:tcPr>
            <w:tcW w:w="2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9FA7" w14:textId="268003DF" w:rsidR="00F519D1" w:rsidRPr="00417079" w:rsidRDefault="00F519D1" w:rsidP="00F519D1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A92784">
              <w:rPr>
                <w:rFonts w:eastAsia="Times New Roman" w:cstheme="minorHAnsi"/>
                <w:color w:val="000000"/>
                <w:sz w:val="20"/>
                <w:szCs w:val="20"/>
                <w:highlight w:val="lightGray"/>
                <w:lang w:val="en-IE"/>
              </w:rPr>
              <w:t>Metadata date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24B3" w14:textId="77777777" w:rsidR="00E924BD" w:rsidRPr="00417079" w:rsidRDefault="00E924BD" w:rsidP="00E924BD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417079">
              <w:rPr>
                <w:rFonts w:cstheme="minorHAnsi"/>
                <w:sz w:val="20"/>
                <w:szCs w:val="20"/>
                <w:lang w:val="en-IE"/>
              </w:rPr>
              <w:t xml:space="preserve">The </w:t>
            </w:r>
            <w:proofErr w:type="gramStart"/>
            <w:r w:rsidRPr="00417079">
              <w:rPr>
                <w:rFonts w:cstheme="minorHAnsi"/>
                <w:sz w:val="20"/>
                <w:szCs w:val="20"/>
                <w:lang w:val="en-IE"/>
              </w:rPr>
              <w:t>date which</w:t>
            </w:r>
            <w:proofErr w:type="gramEnd"/>
            <w:r w:rsidRPr="00417079">
              <w:rPr>
                <w:rFonts w:cstheme="minorHAnsi"/>
                <w:sz w:val="20"/>
                <w:szCs w:val="20"/>
                <w:lang w:val="en-IE"/>
              </w:rPr>
              <w:t xml:space="preserve"> specifies when the metadata record was created or updated.</w:t>
            </w:r>
          </w:p>
          <w:p w14:paraId="25BEB8B7" w14:textId="0F86915D" w:rsidR="00F519D1" w:rsidRPr="00417079" w:rsidRDefault="00E924BD" w:rsidP="00E924BD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417079">
              <w:rPr>
                <w:rFonts w:cstheme="minorHAnsi"/>
                <w:sz w:val="20"/>
                <w:szCs w:val="20"/>
                <w:lang w:val="en-IE"/>
              </w:rPr>
              <w:t xml:space="preserve">This date </w:t>
            </w:r>
            <w:proofErr w:type="gramStart"/>
            <w:r w:rsidRPr="00417079">
              <w:rPr>
                <w:rFonts w:cstheme="minorHAnsi"/>
                <w:sz w:val="20"/>
                <w:szCs w:val="20"/>
                <w:lang w:val="en-IE"/>
              </w:rPr>
              <w:t>shall be expressed</w:t>
            </w:r>
            <w:proofErr w:type="gramEnd"/>
            <w:r w:rsidRPr="00417079">
              <w:rPr>
                <w:rFonts w:cstheme="minorHAnsi"/>
                <w:sz w:val="20"/>
                <w:szCs w:val="20"/>
                <w:lang w:val="en-IE"/>
              </w:rPr>
              <w:t xml:space="preserve"> in conformity with ISO 8601.</w:t>
            </w:r>
          </w:p>
        </w:tc>
      </w:tr>
      <w:tr w:rsidR="00F519D1" w:rsidRPr="00205F44" w14:paraId="59CF2F41" w14:textId="77777777" w:rsidTr="008F657C">
        <w:trPr>
          <w:trHeight w:val="747"/>
        </w:trPr>
        <w:tc>
          <w:tcPr>
            <w:tcW w:w="2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F701" w14:textId="18214526" w:rsidR="00F519D1" w:rsidRPr="00417079" w:rsidRDefault="00F519D1" w:rsidP="00F519D1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A92784">
              <w:rPr>
                <w:rFonts w:eastAsia="Times New Roman" w:cstheme="minorHAnsi"/>
                <w:color w:val="000000"/>
                <w:sz w:val="20"/>
                <w:szCs w:val="20"/>
                <w:highlight w:val="lightGray"/>
                <w:lang w:val="en-IE"/>
              </w:rPr>
              <w:t>Metadata language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A687" w14:textId="40A49613" w:rsidR="00F519D1" w:rsidRPr="00417079" w:rsidRDefault="00E924BD" w:rsidP="00E924BD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417079">
              <w:rPr>
                <w:rFonts w:cstheme="minorHAnsi"/>
                <w:sz w:val="20"/>
                <w:szCs w:val="20"/>
                <w:lang w:val="en-IE"/>
              </w:rPr>
              <w:t xml:space="preserve">The language in which the metadata elements </w:t>
            </w:r>
            <w:proofErr w:type="gramStart"/>
            <w:r w:rsidRPr="00417079">
              <w:rPr>
                <w:rFonts w:cstheme="minorHAnsi"/>
                <w:sz w:val="20"/>
                <w:szCs w:val="20"/>
                <w:lang w:val="en-IE"/>
              </w:rPr>
              <w:t>are expressed</w:t>
            </w:r>
            <w:proofErr w:type="gramEnd"/>
            <w:r w:rsidRPr="00417079">
              <w:rPr>
                <w:rFonts w:cstheme="minorHAnsi"/>
                <w:sz w:val="20"/>
                <w:szCs w:val="20"/>
                <w:lang w:val="en-IE"/>
              </w:rPr>
              <w:t xml:space="preserve"> in conformity with ISO 639-2.</w:t>
            </w:r>
          </w:p>
        </w:tc>
      </w:tr>
    </w:tbl>
    <w:p w14:paraId="436CA794" w14:textId="77777777" w:rsidR="00061867" w:rsidRDefault="00061867">
      <w:pPr>
        <w:spacing w:after="160" w:line="259" w:lineRule="auto"/>
        <w:rPr>
          <w:lang w:val="en-IE"/>
        </w:rPr>
      </w:pPr>
    </w:p>
    <w:p w14:paraId="793EE683" w14:textId="755149C3" w:rsidR="003909C8" w:rsidRDefault="00061867">
      <w:pPr>
        <w:spacing w:after="160" w:line="259" w:lineRule="auto"/>
        <w:rPr>
          <w:lang w:val="en-IE"/>
        </w:rPr>
      </w:pPr>
      <w:r w:rsidRPr="00061867">
        <w:rPr>
          <w:lang w:val="en-IE"/>
        </w:rPr>
        <w:t xml:space="preserve">In preparation of the reporting, MS need to update the elements highlighted in grey.  In the description of “Resource abstract”, MSs </w:t>
      </w:r>
      <w:proofErr w:type="gramStart"/>
      <w:r w:rsidRPr="00061867">
        <w:rPr>
          <w:lang w:val="en-IE"/>
        </w:rPr>
        <w:t>are invited</w:t>
      </w:r>
      <w:proofErr w:type="gramEnd"/>
      <w:r w:rsidRPr="00061867">
        <w:rPr>
          <w:lang w:val="en-IE"/>
        </w:rPr>
        <w:t xml:space="preserve"> to enter the following sentence: “Distribution data for the reporting under the IAS regulation (EU No 1143/2014) for the report period “2015-2018”.</w:t>
      </w:r>
    </w:p>
    <w:p w14:paraId="4A87B1D4" w14:textId="2ECFE43C" w:rsidR="00E21430" w:rsidRDefault="00E21430">
      <w:pPr>
        <w:spacing w:after="160" w:line="259" w:lineRule="auto"/>
        <w:rPr>
          <w:lang w:val="en-IE"/>
        </w:rPr>
      </w:pPr>
      <w:r w:rsidRPr="00170F6F">
        <w:rPr>
          <w:lang w:val="en-IE"/>
        </w:rPr>
        <w:t>An additional single (one per Member State) Metadata file template is added to the package to ease MS work.</w:t>
      </w:r>
      <w:r w:rsidR="001F3BC8" w:rsidRPr="00170F6F">
        <w:rPr>
          <w:lang w:val="en-IE"/>
        </w:rPr>
        <w:t xml:space="preserve"> The MS can use placeholders to insert their data. Please note: any date must be in the short form of </w:t>
      </w:r>
      <w:proofErr w:type="spellStart"/>
      <w:r w:rsidR="001F3BC8" w:rsidRPr="00170F6F">
        <w:rPr>
          <w:lang w:val="en-IE"/>
        </w:rPr>
        <w:t>yyyy</w:t>
      </w:r>
      <w:proofErr w:type="spellEnd"/>
      <w:r w:rsidR="001F3BC8" w:rsidRPr="00170F6F">
        <w:rPr>
          <w:lang w:val="en-IE"/>
        </w:rPr>
        <w:t>-mm-dd.</w:t>
      </w:r>
    </w:p>
    <w:p w14:paraId="05E74781" w14:textId="77777777" w:rsidR="00061867" w:rsidRPr="00205F44" w:rsidRDefault="00061867">
      <w:pPr>
        <w:spacing w:after="160" w:line="259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IE"/>
        </w:rPr>
      </w:pPr>
    </w:p>
    <w:p w14:paraId="079C7B85" w14:textId="456225D4" w:rsidR="00144106" w:rsidRPr="00205F44" w:rsidRDefault="00006A5C" w:rsidP="00236395">
      <w:pPr>
        <w:pStyle w:val="Heading1"/>
        <w:numPr>
          <w:ilvl w:val="0"/>
          <w:numId w:val="14"/>
        </w:numPr>
        <w:rPr>
          <w:lang w:val="en-IE"/>
        </w:rPr>
      </w:pPr>
      <w:bookmarkStart w:id="8" w:name="_Toc196621"/>
      <w:r w:rsidRPr="00906B69">
        <w:rPr>
          <w:lang w:val="en-IE"/>
        </w:rPr>
        <w:t xml:space="preserve">DATA </w:t>
      </w:r>
      <w:r>
        <w:rPr>
          <w:lang w:val="en-IE"/>
        </w:rPr>
        <w:t xml:space="preserve">ON </w:t>
      </w:r>
      <w:r w:rsidR="00906B69" w:rsidRPr="00906B69">
        <w:rPr>
          <w:lang w:val="en-IE"/>
        </w:rPr>
        <w:t>RAPID ERADICATION AND MANAGEMENT FROM NOTSYS</w:t>
      </w:r>
      <w:bookmarkEnd w:id="8"/>
    </w:p>
    <w:p w14:paraId="5DA59A83" w14:textId="7392B562" w:rsidR="00617D71" w:rsidRDefault="00906B69" w:rsidP="00906B69">
      <w:pPr>
        <w:spacing w:after="160" w:line="259" w:lineRule="auto"/>
        <w:jc w:val="both"/>
        <w:rPr>
          <w:lang w:val="en-IE"/>
        </w:rPr>
      </w:pPr>
      <w:r>
        <w:rPr>
          <w:lang w:val="en-IE"/>
        </w:rPr>
        <w:t>Information about the rapid eradication measure</w:t>
      </w:r>
      <w:r w:rsidR="00455FC9">
        <w:rPr>
          <w:lang w:val="en-IE"/>
        </w:rPr>
        <w:t>s</w:t>
      </w:r>
      <w:r>
        <w:rPr>
          <w:lang w:val="en-IE"/>
        </w:rPr>
        <w:t xml:space="preserve"> for the species of Union concern</w:t>
      </w:r>
      <w:r w:rsidR="008F657C">
        <w:rPr>
          <w:lang w:val="en-IE"/>
        </w:rPr>
        <w:t xml:space="preserve"> </w:t>
      </w:r>
      <w:r>
        <w:rPr>
          <w:lang w:val="en-IE"/>
        </w:rPr>
        <w:t>are contained in the folder “</w:t>
      </w:r>
      <w:proofErr w:type="spellStart"/>
      <w:r w:rsidR="003041AA">
        <w:rPr>
          <w:lang w:val="en-IE"/>
        </w:rPr>
        <w:t>NotsysMeasures</w:t>
      </w:r>
      <w:proofErr w:type="spellEnd"/>
      <w:r>
        <w:rPr>
          <w:lang w:val="en-IE"/>
        </w:rPr>
        <w:t>”</w:t>
      </w:r>
      <w:r w:rsidR="00455FC9">
        <w:rPr>
          <w:lang w:val="en-IE"/>
        </w:rPr>
        <w:t xml:space="preserve"> for those MS that have made such notifications</w:t>
      </w:r>
      <w:r w:rsidR="00163015">
        <w:rPr>
          <w:lang w:val="en-IE"/>
        </w:rPr>
        <w:t xml:space="preserve">. This information </w:t>
      </w:r>
      <w:proofErr w:type="gramStart"/>
      <w:r w:rsidR="00163015">
        <w:rPr>
          <w:lang w:val="en-IE"/>
        </w:rPr>
        <w:t xml:space="preserve">is </w:t>
      </w:r>
      <w:r>
        <w:rPr>
          <w:lang w:val="en-IE"/>
        </w:rPr>
        <w:t>structured</w:t>
      </w:r>
      <w:proofErr w:type="gramEnd"/>
      <w:r>
        <w:rPr>
          <w:lang w:val="en-IE"/>
        </w:rPr>
        <w:t xml:space="preserve"> as XML files.</w:t>
      </w:r>
      <w:r w:rsidR="002B2204">
        <w:rPr>
          <w:lang w:val="en-IE"/>
        </w:rPr>
        <w:t xml:space="preserve"> </w:t>
      </w:r>
      <w:r w:rsidR="00617D71">
        <w:rPr>
          <w:lang w:val="en-IE"/>
        </w:rPr>
        <w:t xml:space="preserve">The XML </w:t>
      </w:r>
      <w:r w:rsidR="00163015">
        <w:rPr>
          <w:lang w:val="en-IE"/>
        </w:rPr>
        <w:t>with the</w:t>
      </w:r>
      <w:r w:rsidR="00461C61">
        <w:rPr>
          <w:lang w:val="en-IE"/>
        </w:rPr>
        <w:t xml:space="preserve"> data currently available in </w:t>
      </w:r>
      <w:r w:rsidR="00461C61" w:rsidRPr="00461C61">
        <w:rPr>
          <w:lang w:val="en-IE"/>
        </w:rPr>
        <w:t>NOTSYS</w:t>
      </w:r>
      <w:r w:rsidR="00461C61">
        <w:rPr>
          <w:lang w:val="en-IE"/>
        </w:rPr>
        <w:t xml:space="preserve"> </w:t>
      </w:r>
      <w:proofErr w:type="gramStart"/>
      <w:r w:rsidR="00617D71">
        <w:rPr>
          <w:lang w:val="en-IE"/>
        </w:rPr>
        <w:t>can be handled</w:t>
      </w:r>
      <w:proofErr w:type="gramEnd"/>
      <w:r w:rsidR="00617D71">
        <w:rPr>
          <w:lang w:val="en-IE"/>
        </w:rPr>
        <w:t xml:space="preserve"> by MS using any </w:t>
      </w:r>
      <w:r w:rsidR="00006A5C">
        <w:rPr>
          <w:lang w:val="en-IE"/>
        </w:rPr>
        <w:t xml:space="preserve">suitable </w:t>
      </w:r>
      <w:r w:rsidR="00617D71">
        <w:rPr>
          <w:lang w:val="en-IE"/>
        </w:rPr>
        <w:t>reading/editing tool</w:t>
      </w:r>
      <w:r w:rsidR="00163015">
        <w:rPr>
          <w:lang w:val="en-IE"/>
        </w:rPr>
        <w:t xml:space="preserve"> (e.g. XML Notepad, </w:t>
      </w:r>
      <w:proofErr w:type="spellStart"/>
      <w:r w:rsidR="00163015">
        <w:rPr>
          <w:lang w:val="en-IE"/>
        </w:rPr>
        <w:t>XMLSpy</w:t>
      </w:r>
      <w:proofErr w:type="spellEnd"/>
      <w:r w:rsidR="00163015">
        <w:rPr>
          <w:lang w:val="en-IE"/>
        </w:rPr>
        <w:t>)</w:t>
      </w:r>
      <w:r w:rsidR="002B2204">
        <w:rPr>
          <w:lang w:val="en-IE"/>
        </w:rPr>
        <w:t xml:space="preserve">. The information </w:t>
      </w:r>
      <w:proofErr w:type="gramStart"/>
      <w:r w:rsidR="002B2204">
        <w:rPr>
          <w:lang w:val="en-IE"/>
        </w:rPr>
        <w:t>can then be used</w:t>
      </w:r>
      <w:proofErr w:type="gramEnd"/>
      <w:r w:rsidR="002B2204">
        <w:rPr>
          <w:lang w:val="en-IE"/>
        </w:rPr>
        <w:t xml:space="preserve"> to respond to the relevant questions </w:t>
      </w:r>
      <w:r w:rsidR="00461C61">
        <w:rPr>
          <w:lang w:val="en-IE"/>
        </w:rPr>
        <w:t xml:space="preserve">in </w:t>
      </w:r>
      <w:r w:rsidR="002B2204">
        <w:rPr>
          <w:lang w:val="en-IE"/>
        </w:rPr>
        <w:t>the EEA</w:t>
      </w:r>
      <w:r w:rsidR="00461C61">
        <w:rPr>
          <w:lang w:val="en-IE"/>
        </w:rPr>
        <w:t xml:space="preserve"> reporting </w:t>
      </w:r>
      <w:r w:rsidR="002B2204">
        <w:rPr>
          <w:lang w:val="en-IE"/>
        </w:rPr>
        <w:t>tool</w:t>
      </w:r>
      <w:r w:rsidR="00455FC9">
        <w:rPr>
          <w:lang w:val="en-IE"/>
        </w:rPr>
        <w:t xml:space="preserve"> (points 11 to 13 of the </w:t>
      </w:r>
      <w:r w:rsidR="00455FC9" w:rsidRPr="00205F44">
        <w:rPr>
          <w:szCs w:val="20"/>
          <w:lang w:val="en-IE"/>
        </w:rPr>
        <w:t>Commission Implementing Regulation specifying the technical formats for reporting by the Member States</w:t>
      </w:r>
      <w:r w:rsidR="00455FC9">
        <w:rPr>
          <w:szCs w:val="20"/>
          <w:lang w:val="en-IE"/>
        </w:rPr>
        <w:t xml:space="preserve"> </w:t>
      </w:r>
      <w:r w:rsidR="00455FC9">
        <w:rPr>
          <w:szCs w:val="20"/>
          <w:lang w:val="en-IE"/>
        </w:rPr>
        <w:fldChar w:fldCharType="begin"/>
      </w:r>
      <w:r w:rsidR="00455FC9">
        <w:rPr>
          <w:szCs w:val="20"/>
          <w:lang w:val="en-IE"/>
        </w:rPr>
        <w:instrText xml:space="preserve"> REF _Ref521668265 \r \h </w:instrText>
      </w:r>
      <w:r w:rsidR="00455FC9">
        <w:rPr>
          <w:szCs w:val="20"/>
          <w:lang w:val="en-IE"/>
        </w:rPr>
      </w:r>
      <w:r w:rsidR="00455FC9">
        <w:rPr>
          <w:szCs w:val="20"/>
          <w:lang w:val="en-IE"/>
        </w:rPr>
        <w:fldChar w:fldCharType="separate"/>
      </w:r>
      <w:r w:rsidR="00455FC9">
        <w:rPr>
          <w:szCs w:val="20"/>
          <w:lang w:val="en-IE"/>
        </w:rPr>
        <w:t>[1]</w:t>
      </w:r>
      <w:r w:rsidR="00455FC9">
        <w:rPr>
          <w:szCs w:val="20"/>
          <w:lang w:val="en-IE"/>
        </w:rPr>
        <w:fldChar w:fldCharType="end"/>
      </w:r>
      <w:r w:rsidR="00455FC9">
        <w:rPr>
          <w:lang w:val="en-IE"/>
        </w:rPr>
        <w:t>)</w:t>
      </w:r>
      <w:r w:rsidR="00461C61">
        <w:rPr>
          <w:lang w:val="en-IE"/>
        </w:rPr>
        <w:t>.</w:t>
      </w:r>
      <w:r w:rsidR="00617D71">
        <w:rPr>
          <w:lang w:val="en-IE"/>
        </w:rPr>
        <w:t xml:space="preserve"> </w:t>
      </w:r>
    </w:p>
    <w:p w14:paraId="799BB2D8" w14:textId="77777777" w:rsidR="00617D71" w:rsidRDefault="00617D71" w:rsidP="00906B69">
      <w:pPr>
        <w:spacing w:after="160" w:line="259" w:lineRule="auto"/>
        <w:jc w:val="both"/>
        <w:rPr>
          <w:lang w:val="en-IE"/>
        </w:rPr>
      </w:pPr>
    </w:p>
    <w:p w14:paraId="58597329" w14:textId="6DDDA959" w:rsidR="00906B69" w:rsidRDefault="004C11EE" w:rsidP="00906B69">
      <w:pPr>
        <w:spacing w:after="160" w:line="259" w:lineRule="auto"/>
        <w:jc w:val="both"/>
        <w:rPr>
          <w:lang w:val="en-IE"/>
        </w:rPr>
      </w:pPr>
      <w:r>
        <w:rPr>
          <w:lang w:val="en-IE"/>
        </w:rPr>
        <w:t xml:space="preserve"> </w:t>
      </w:r>
      <w:r w:rsidR="00906B69">
        <w:rPr>
          <w:lang w:val="en-IE"/>
        </w:rPr>
        <w:t xml:space="preserve">The </w:t>
      </w:r>
      <w:r w:rsidR="002B2204">
        <w:rPr>
          <w:lang w:val="en-IE"/>
        </w:rPr>
        <w:t>following fields are included: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8"/>
        <w:gridCol w:w="6794"/>
      </w:tblGrid>
      <w:tr w:rsidR="00930A55" w:rsidRPr="00205F44" w14:paraId="6D6FF763" w14:textId="77777777" w:rsidTr="008D338E">
        <w:trPr>
          <w:trHeight w:val="478"/>
          <w:tblHeader/>
        </w:trPr>
        <w:tc>
          <w:tcPr>
            <w:tcW w:w="2405" w:type="dxa"/>
            <w:shd w:val="clear" w:color="auto" w:fill="DEEAF6" w:themeFill="accent1" w:themeFillTint="33"/>
          </w:tcPr>
          <w:p w14:paraId="02C965D9" w14:textId="2897E4BE" w:rsidR="00930A55" w:rsidRPr="00205F44" w:rsidRDefault="00930A55" w:rsidP="0093391B">
            <w:pPr>
              <w:jc w:val="both"/>
              <w:rPr>
                <w:rFonts w:cstheme="minorHAnsi"/>
                <w:b/>
                <w:sz w:val="20"/>
                <w:szCs w:val="20"/>
                <w:lang w:val="en-IE"/>
              </w:rPr>
            </w:pPr>
            <w:r>
              <w:rPr>
                <w:rFonts w:cstheme="minorHAnsi"/>
                <w:b/>
                <w:sz w:val="20"/>
                <w:szCs w:val="20"/>
                <w:lang w:val="en-IE"/>
              </w:rPr>
              <w:t>Field</w:t>
            </w:r>
          </w:p>
        </w:tc>
        <w:tc>
          <w:tcPr>
            <w:tcW w:w="6794" w:type="dxa"/>
            <w:shd w:val="clear" w:color="auto" w:fill="DEEAF6" w:themeFill="accent1" w:themeFillTint="33"/>
          </w:tcPr>
          <w:p w14:paraId="0354F60D" w14:textId="77777777" w:rsidR="00930A55" w:rsidRPr="00205F44" w:rsidRDefault="00930A55" w:rsidP="0093391B">
            <w:pPr>
              <w:jc w:val="both"/>
              <w:rPr>
                <w:rFonts w:cstheme="minorHAnsi"/>
                <w:b/>
                <w:sz w:val="20"/>
                <w:szCs w:val="20"/>
                <w:lang w:val="en-IE"/>
              </w:rPr>
            </w:pPr>
            <w:r w:rsidRPr="00205F44">
              <w:rPr>
                <w:rFonts w:cstheme="minorHAnsi"/>
                <w:b/>
                <w:sz w:val="20"/>
                <w:szCs w:val="20"/>
                <w:lang w:val="en-IE"/>
              </w:rPr>
              <w:t>Description</w:t>
            </w:r>
          </w:p>
        </w:tc>
      </w:tr>
      <w:tr w:rsidR="00930A55" w:rsidRPr="00205F44" w14:paraId="5A466194" w14:textId="77777777" w:rsidTr="008D338E">
        <w:trPr>
          <w:trHeight w:val="463"/>
        </w:trPr>
        <w:tc>
          <w:tcPr>
            <w:tcW w:w="2405" w:type="dxa"/>
          </w:tcPr>
          <w:p w14:paraId="7B72774F" w14:textId="64C20E07" w:rsidR="00930A55" w:rsidRPr="00205F44" w:rsidRDefault="00930A55" w:rsidP="0093391B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proofErr w:type="spellStart"/>
            <w:r w:rsidRPr="00930A55">
              <w:rPr>
                <w:rFonts w:eastAsia="Times New Roman" w:cstheme="minorHAnsi"/>
                <w:color w:val="000000"/>
                <w:sz w:val="20"/>
                <w:szCs w:val="20"/>
                <w:lang w:val="en-IE"/>
              </w:rPr>
              <w:t>EradMeasureId</w:t>
            </w:r>
            <w:proofErr w:type="spellEnd"/>
          </w:p>
        </w:tc>
        <w:tc>
          <w:tcPr>
            <w:tcW w:w="6794" w:type="dxa"/>
          </w:tcPr>
          <w:p w14:paraId="71580F0D" w14:textId="195FC7DD" w:rsidR="00930A55" w:rsidRPr="00205F44" w:rsidRDefault="00DE1403" w:rsidP="00DE1403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 xml:space="preserve">Unique NOTSYS identifier of the </w:t>
            </w:r>
            <w:r w:rsidRPr="00DE1403">
              <w:rPr>
                <w:rFonts w:cstheme="minorHAnsi"/>
                <w:sz w:val="20"/>
                <w:szCs w:val="20"/>
                <w:lang w:val="en-IE"/>
              </w:rPr>
              <w:t>rapid eradication and management measure</w:t>
            </w:r>
            <w:r>
              <w:rPr>
                <w:rFonts w:cstheme="minorHAnsi"/>
                <w:sz w:val="20"/>
                <w:szCs w:val="20"/>
                <w:lang w:val="en-IE"/>
              </w:rPr>
              <w:t>.</w:t>
            </w:r>
          </w:p>
        </w:tc>
      </w:tr>
      <w:tr w:rsidR="00930A55" w:rsidRPr="00205F44" w14:paraId="66819F5B" w14:textId="77777777" w:rsidTr="008D338E">
        <w:trPr>
          <w:trHeight w:val="478"/>
        </w:trPr>
        <w:tc>
          <w:tcPr>
            <w:tcW w:w="2405" w:type="dxa"/>
          </w:tcPr>
          <w:p w14:paraId="591A4E58" w14:textId="19A290F8" w:rsidR="00930A55" w:rsidRPr="00205F44" w:rsidRDefault="00930A55" w:rsidP="0093391B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930A55">
              <w:rPr>
                <w:rFonts w:eastAsia="Times New Roman" w:cstheme="minorHAnsi"/>
                <w:color w:val="000000"/>
                <w:sz w:val="20"/>
                <w:szCs w:val="20"/>
                <w:lang w:val="en-IE"/>
              </w:rPr>
              <w:t>CountryCode</w:t>
            </w:r>
          </w:p>
        </w:tc>
        <w:tc>
          <w:tcPr>
            <w:tcW w:w="6794" w:type="dxa"/>
          </w:tcPr>
          <w:p w14:paraId="613C6F2B" w14:textId="65210D90" w:rsidR="00930A55" w:rsidRPr="00205F44" w:rsidRDefault="00DE1403" w:rsidP="00DE1403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DE1403">
              <w:rPr>
                <w:rFonts w:cstheme="minorHAnsi"/>
                <w:sz w:val="20"/>
                <w:szCs w:val="20"/>
                <w:lang w:val="en-IE"/>
              </w:rPr>
              <w:t xml:space="preserve">The standard two-digit code for the country </w:t>
            </w:r>
            <w:r>
              <w:rPr>
                <w:rFonts w:cstheme="minorHAnsi"/>
                <w:sz w:val="20"/>
                <w:szCs w:val="20"/>
                <w:lang w:val="en-IE"/>
              </w:rPr>
              <w:t>that reported the measure.</w:t>
            </w:r>
          </w:p>
        </w:tc>
      </w:tr>
      <w:tr w:rsidR="00930A55" w:rsidRPr="00205F44" w14:paraId="65574656" w14:textId="77777777" w:rsidTr="008D338E">
        <w:trPr>
          <w:trHeight w:val="478"/>
        </w:trPr>
        <w:tc>
          <w:tcPr>
            <w:tcW w:w="2405" w:type="dxa"/>
          </w:tcPr>
          <w:p w14:paraId="15CB64FD" w14:textId="126CB214" w:rsidR="00930A55" w:rsidRPr="00205F44" w:rsidRDefault="00930A55" w:rsidP="0093391B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proofErr w:type="spellStart"/>
            <w:r w:rsidRPr="00930A55">
              <w:rPr>
                <w:rFonts w:eastAsia="Times New Roman" w:cstheme="minorHAnsi"/>
                <w:color w:val="000000"/>
                <w:sz w:val="20"/>
                <w:szCs w:val="20"/>
                <w:lang w:val="en-IE"/>
              </w:rPr>
              <w:t>SpeciesId</w:t>
            </w:r>
            <w:proofErr w:type="spellEnd"/>
          </w:p>
        </w:tc>
        <w:tc>
          <w:tcPr>
            <w:tcW w:w="6794" w:type="dxa"/>
          </w:tcPr>
          <w:p w14:paraId="36EE0C36" w14:textId="40123670" w:rsidR="00930A55" w:rsidRPr="00205F44" w:rsidRDefault="00DE1403" w:rsidP="00DE1403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DE1403">
              <w:rPr>
                <w:rFonts w:cstheme="minorHAnsi"/>
                <w:sz w:val="20"/>
                <w:szCs w:val="20"/>
                <w:lang w:val="en-IE"/>
              </w:rPr>
              <w:t xml:space="preserve">EASIN identifier </w:t>
            </w:r>
            <w:r>
              <w:rPr>
                <w:rFonts w:cstheme="minorHAnsi"/>
                <w:sz w:val="20"/>
                <w:szCs w:val="20"/>
                <w:lang w:val="en-IE"/>
              </w:rPr>
              <w:t>of the species object of measure.</w:t>
            </w:r>
          </w:p>
        </w:tc>
      </w:tr>
      <w:tr w:rsidR="00930A55" w:rsidRPr="00205F44" w14:paraId="6834B22A" w14:textId="77777777" w:rsidTr="008D338E">
        <w:trPr>
          <w:trHeight w:val="452"/>
        </w:trPr>
        <w:tc>
          <w:tcPr>
            <w:tcW w:w="2405" w:type="dxa"/>
          </w:tcPr>
          <w:p w14:paraId="60323F76" w14:textId="03244CDB" w:rsidR="00930A55" w:rsidRPr="00205F44" w:rsidRDefault="00930A55" w:rsidP="0093391B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proofErr w:type="spellStart"/>
            <w:r w:rsidRPr="00930A55">
              <w:rPr>
                <w:rFonts w:eastAsia="Times New Roman" w:cstheme="minorHAnsi"/>
                <w:color w:val="000000"/>
                <w:sz w:val="20"/>
                <w:szCs w:val="20"/>
                <w:lang w:val="en-IE"/>
              </w:rPr>
              <w:t>SpeciesName</w:t>
            </w:r>
            <w:proofErr w:type="spellEnd"/>
          </w:p>
        </w:tc>
        <w:tc>
          <w:tcPr>
            <w:tcW w:w="6794" w:type="dxa"/>
          </w:tcPr>
          <w:p w14:paraId="1F8263A0" w14:textId="01CE47F8" w:rsidR="00930A55" w:rsidRPr="00205F44" w:rsidRDefault="00DE1403" w:rsidP="0093391B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Scientific name of the species object of measure.</w:t>
            </w:r>
          </w:p>
        </w:tc>
      </w:tr>
      <w:tr w:rsidR="00930A55" w:rsidRPr="00205F44" w14:paraId="762073BD" w14:textId="77777777" w:rsidTr="008D338E">
        <w:trPr>
          <w:trHeight w:val="478"/>
        </w:trPr>
        <w:tc>
          <w:tcPr>
            <w:tcW w:w="2405" w:type="dxa"/>
          </w:tcPr>
          <w:p w14:paraId="48A3D936" w14:textId="3095312F" w:rsidR="00930A55" w:rsidRPr="00205F44" w:rsidRDefault="00930A55" w:rsidP="0093391B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proofErr w:type="spellStart"/>
            <w:r w:rsidRPr="00930A55">
              <w:rPr>
                <w:rFonts w:eastAsia="Times New Roman" w:cstheme="minorHAnsi"/>
                <w:color w:val="000000"/>
                <w:sz w:val="20"/>
                <w:szCs w:val="20"/>
                <w:lang w:val="en-IE"/>
              </w:rPr>
              <w:t>StartingDate</w:t>
            </w:r>
            <w:proofErr w:type="spellEnd"/>
          </w:p>
        </w:tc>
        <w:tc>
          <w:tcPr>
            <w:tcW w:w="6794" w:type="dxa"/>
          </w:tcPr>
          <w:p w14:paraId="50D0D24B" w14:textId="5C3434AF" w:rsidR="00930A55" w:rsidRPr="00205F44" w:rsidRDefault="00DE1403" w:rsidP="0093391B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Starting date of the measure.</w:t>
            </w:r>
          </w:p>
        </w:tc>
      </w:tr>
      <w:tr w:rsidR="00930A55" w:rsidRPr="00205F44" w14:paraId="33073364" w14:textId="77777777" w:rsidTr="00061867">
        <w:trPr>
          <w:trHeight w:val="395"/>
        </w:trPr>
        <w:tc>
          <w:tcPr>
            <w:tcW w:w="2405" w:type="dxa"/>
          </w:tcPr>
          <w:p w14:paraId="56051A76" w14:textId="3CE81844" w:rsidR="00930A55" w:rsidRPr="00205F44" w:rsidRDefault="00930A55" w:rsidP="0093391B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proofErr w:type="spellStart"/>
            <w:r w:rsidRPr="00930A55">
              <w:rPr>
                <w:rFonts w:eastAsia="Times New Roman" w:cstheme="minorHAnsi"/>
                <w:color w:val="000000"/>
                <w:sz w:val="20"/>
                <w:szCs w:val="20"/>
                <w:lang w:val="en-IE"/>
              </w:rPr>
              <w:t>EstimatedMeasureDuration</w:t>
            </w:r>
            <w:proofErr w:type="spellEnd"/>
          </w:p>
        </w:tc>
        <w:tc>
          <w:tcPr>
            <w:tcW w:w="6794" w:type="dxa"/>
          </w:tcPr>
          <w:p w14:paraId="1CD50400" w14:textId="06D0F807" w:rsidR="00930A55" w:rsidRPr="00205F44" w:rsidRDefault="00DE1403" w:rsidP="0093391B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Estimated duration of the measures (numeric value).</w:t>
            </w:r>
          </w:p>
        </w:tc>
      </w:tr>
      <w:tr w:rsidR="00930A55" w:rsidRPr="00205F44" w14:paraId="3A1C2139" w14:textId="77777777" w:rsidTr="00061867">
        <w:trPr>
          <w:trHeight w:val="350"/>
        </w:trPr>
        <w:tc>
          <w:tcPr>
            <w:tcW w:w="2405" w:type="dxa"/>
          </w:tcPr>
          <w:p w14:paraId="364B506E" w14:textId="3B27212F" w:rsidR="00930A55" w:rsidRPr="00205F44" w:rsidRDefault="00930A55" w:rsidP="0093391B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proofErr w:type="spellStart"/>
            <w:r w:rsidRPr="00930A55">
              <w:rPr>
                <w:rFonts w:eastAsia="Times New Roman" w:cstheme="minorHAnsi"/>
                <w:color w:val="000000"/>
                <w:sz w:val="20"/>
                <w:szCs w:val="20"/>
                <w:lang w:val="en-IE"/>
              </w:rPr>
              <w:t>DurationType</w:t>
            </w:r>
            <w:proofErr w:type="spellEnd"/>
          </w:p>
        </w:tc>
        <w:tc>
          <w:tcPr>
            <w:tcW w:w="6794" w:type="dxa"/>
          </w:tcPr>
          <w:p w14:paraId="02596248" w14:textId="19C7D7CC" w:rsidR="00930A55" w:rsidRPr="00205F44" w:rsidRDefault="00DE1403" w:rsidP="0093391B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Type of duration of the measures (e.g. “months”).</w:t>
            </w:r>
          </w:p>
        </w:tc>
      </w:tr>
      <w:tr w:rsidR="00930A55" w:rsidRPr="00205F44" w14:paraId="2750D404" w14:textId="77777777" w:rsidTr="008D338E">
        <w:trPr>
          <w:trHeight w:val="478"/>
        </w:trPr>
        <w:tc>
          <w:tcPr>
            <w:tcW w:w="2405" w:type="dxa"/>
          </w:tcPr>
          <w:p w14:paraId="643362F8" w14:textId="50D1C0E4" w:rsidR="00930A55" w:rsidRPr="00205F44" w:rsidRDefault="00930A55" w:rsidP="0093391B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proofErr w:type="spellStart"/>
            <w:r w:rsidRPr="00930A55">
              <w:rPr>
                <w:rFonts w:eastAsia="Times New Roman" w:cstheme="minorHAnsi"/>
                <w:color w:val="000000"/>
                <w:sz w:val="20"/>
                <w:szCs w:val="20"/>
                <w:lang w:val="en-IE"/>
              </w:rPr>
              <w:t>EndOfMeasureDate</w:t>
            </w:r>
            <w:proofErr w:type="spellEnd"/>
          </w:p>
        </w:tc>
        <w:tc>
          <w:tcPr>
            <w:tcW w:w="6794" w:type="dxa"/>
          </w:tcPr>
          <w:p w14:paraId="2268BE14" w14:textId="22AE69E1" w:rsidR="00930A55" w:rsidRPr="00205F44" w:rsidRDefault="00DE1403" w:rsidP="0093391B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End date of the measure (if available).</w:t>
            </w:r>
          </w:p>
        </w:tc>
      </w:tr>
      <w:tr w:rsidR="00930A55" w:rsidRPr="00205F44" w14:paraId="0831511F" w14:textId="77777777" w:rsidTr="008D338E">
        <w:trPr>
          <w:trHeight w:val="463"/>
        </w:trPr>
        <w:tc>
          <w:tcPr>
            <w:tcW w:w="2405" w:type="dxa"/>
          </w:tcPr>
          <w:p w14:paraId="62E2739E" w14:textId="28852410" w:rsidR="00930A55" w:rsidRPr="00205F44" w:rsidRDefault="00930A55" w:rsidP="0093391B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 w:rsidRPr="00930A55">
              <w:rPr>
                <w:rFonts w:eastAsia="Times New Roman" w:cstheme="minorHAnsi"/>
                <w:color w:val="000000"/>
                <w:sz w:val="20"/>
                <w:szCs w:val="20"/>
                <w:lang w:val="en-IE"/>
              </w:rPr>
              <w:t>Title</w:t>
            </w:r>
          </w:p>
        </w:tc>
        <w:tc>
          <w:tcPr>
            <w:tcW w:w="6794" w:type="dxa"/>
          </w:tcPr>
          <w:p w14:paraId="247A7042" w14:textId="6B2F498E" w:rsidR="00930A55" w:rsidRPr="00205F44" w:rsidRDefault="00DE1403" w:rsidP="00DE1403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Title of the measure.</w:t>
            </w:r>
          </w:p>
        </w:tc>
      </w:tr>
      <w:tr w:rsidR="00930A55" w:rsidRPr="00205F44" w14:paraId="7D06AB05" w14:textId="77777777" w:rsidTr="008D338E">
        <w:trPr>
          <w:trHeight w:val="478"/>
        </w:trPr>
        <w:tc>
          <w:tcPr>
            <w:tcW w:w="2405" w:type="dxa"/>
          </w:tcPr>
          <w:p w14:paraId="6701CE21" w14:textId="489526AD" w:rsidR="00930A55" w:rsidRPr="00205F44" w:rsidRDefault="00930A55" w:rsidP="0093391B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proofErr w:type="spellStart"/>
            <w:r w:rsidRPr="00930A55">
              <w:rPr>
                <w:rFonts w:eastAsia="Times New Roman" w:cstheme="minorHAnsi"/>
                <w:color w:val="000000"/>
                <w:sz w:val="20"/>
                <w:szCs w:val="20"/>
                <w:lang w:val="en-IE"/>
              </w:rPr>
              <w:t>MeasureDescription</w:t>
            </w:r>
            <w:proofErr w:type="spellEnd"/>
          </w:p>
        </w:tc>
        <w:tc>
          <w:tcPr>
            <w:tcW w:w="6794" w:type="dxa"/>
          </w:tcPr>
          <w:p w14:paraId="4B4DA6D9" w14:textId="494406CA" w:rsidR="00930A55" w:rsidRPr="00205F44" w:rsidRDefault="00DE1403" w:rsidP="0093391B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Description of the measure.</w:t>
            </w:r>
          </w:p>
        </w:tc>
      </w:tr>
      <w:tr w:rsidR="00930A55" w:rsidRPr="00205F44" w14:paraId="176A1680" w14:textId="77777777" w:rsidTr="008D338E">
        <w:trPr>
          <w:trHeight w:val="478"/>
        </w:trPr>
        <w:tc>
          <w:tcPr>
            <w:tcW w:w="2405" w:type="dxa"/>
          </w:tcPr>
          <w:p w14:paraId="03DBD701" w14:textId="203CD10B" w:rsidR="00930A55" w:rsidRPr="00205F44" w:rsidRDefault="00930A55" w:rsidP="0093391B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proofErr w:type="spellStart"/>
            <w:r w:rsidRPr="00930A55">
              <w:rPr>
                <w:rFonts w:eastAsia="Times New Roman" w:cstheme="minorHAnsi"/>
                <w:color w:val="000000"/>
                <w:sz w:val="20"/>
                <w:szCs w:val="20"/>
                <w:lang w:val="en-IE"/>
              </w:rPr>
              <w:t>SideEffects</w:t>
            </w:r>
            <w:proofErr w:type="spellEnd"/>
          </w:p>
        </w:tc>
        <w:tc>
          <w:tcPr>
            <w:tcW w:w="6794" w:type="dxa"/>
          </w:tcPr>
          <w:p w14:paraId="23D40254" w14:textId="5A7518CC" w:rsidR="00930A55" w:rsidRPr="00205F44" w:rsidRDefault="00DE1403" w:rsidP="0093391B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Side effects of the measure (if available).</w:t>
            </w:r>
          </w:p>
        </w:tc>
      </w:tr>
      <w:tr w:rsidR="00930A55" w:rsidRPr="00205F44" w14:paraId="7F5921A4" w14:textId="77777777" w:rsidTr="008D338E">
        <w:trPr>
          <w:trHeight w:val="478"/>
        </w:trPr>
        <w:tc>
          <w:tcPr>
            <w:tcW w:w="2405" w:type="dxa"/>
          </w:tcPr>
          <w:p w14:paraId="5BEDF900" w14:textId="2B9B20B0" w:rsidR="00930A55" w:rsidRPr="00205F44" w:rsidRDefault="00930A55" w:rsidP="0093391B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proofErr w:type="spellStart"/>
            <w:r w:rsidRPr="00930A55">
              <w:rPr>
                <w:rFonts w:eastAsia="Times New Roman" w:cstheme="minorHAnsi"/>
                <w:color w:val="000000"/>
                <w:sz w:val="20"/>
                <w:szCs w:val="20"/>
                <w:lang w:val="en-IE"/>
              </w:rPr>
              <w:t>EffectDescription</w:t>
            </w:r>
            <w:proofErr w:type="spellEnd"/>
          </w:p>
        </w:tc>
        <w:tc>
          <w:tcPr>
            <w:tcW w:w="6794" w:type="dxa"/>
          </w:tcPr>
          <w:p w14:paraId="5376604C" w14:textId="6C50005C" w:rsidR="00930A55" w:rsidRPr="00205F44" w:rsidRDefault="00DE1403" w:rsidP="00DE1403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Description of the effectiveness (if available).</w:t>
            </w:r>
          </w:p>
        </w:tc>
      </w:tr>
      <w:tr w:rsidR="00930A55" w:rsidRPr="00205F44" w14:paraId="546CF1F1" w14:textId="77777777" w:rsidTr="008D338E">
        <w:trPr>
          <w:trHeight w:val="463"/>
        </w:trPr>
        <w:tc>
          <w:tcPr>
            <w:tcW w:w="2405" w:type="dxa"/>
          </w:tcPr>
          <w:p w14:paraId="196C8F36" w14:textId="77A05145" w:rsidR="00930A55" w:rsidRPr="00205F44" w:rsidRDefault="00930A55" w:rsidP="0093391B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proofErr w:type="spellStart"/>
            <w:r w:rsidRPr="00930A55">
              <w:rPr>
                <w:rFonts w:eastAsia="Times New Roman" w:cstheme="minorHAnsi"/>
                <w:color w:val="000000"/>
                <w:sz w:val="20"/>
                <w:szCs w:val="20"/>
                <w:lang w:val="en-IE"/>
              </w:rPr>
              <w:t>OverallMeasureCost</w:t>
            </w:r>
            <w:proofErr w:type="spellEnd"/>
          </w:p>
        </w:tc>
        <w:tc>
          <w:tcPr>
            <w:tcW w:w="6794" w:type="dxa"/>
          </w:tcPr>
          <w:p w14:paraId="74BEBD31" w14:textId="7DF222F4" w:rsidR="00930A55" w:rsidRPr="00205F44" w:rsidRDefault="00DE1403" w:rsidP="0093391B">
            <w:pPr>
              <w:jc w:val="both"/>
              <w:rPr>
                <w:rFonts w:cstheme="minorHAnsi"/>
                <w:sz w:val="20"/>
                <w:szCs w:val="20"/>
                <w:lang w:val="en-IE"/>
              </w:rPr>
            </w:pPr>
            <w:r>
              <w:rPr>
                <w:rFonts w:cstheme="minorHAnsi"/>
                <w:sz w:val="20"/>
                <w:szCs w:val="20"/>
                <w:lang w:val="en-IE"/>
              </w:rPr>
              <w:t>Overall measure cost of the measure (if available).</w:t>
            </w:r>
          </w:p>
        </w:tc>
      </w:tr>
    </w:tbl>
    <w:p w14:paraId="7C241E15" w14:textId="77777777" w:rsidR="00906B69" w:rsidRPr="00175B49" w:rsidRDefault="00906B69" w:rsidP="00906B69">
      <w:pPr>
        <w:spacing w:after="160" w:line="259" w:lineRule="auto"/>
        <w:jc w:val="both"/>
        <w:rPr>
          <w:color w:val="FF0000"/>
          <w:lang w:val="en-IE"/>
        </w:rPr>
      </w:pPr>
    </w:p>
    <w:p w14:paraId="0927FB90" w14:textId="097677EE" w:rsidR="003909C8" w:rsidRPr="00205F44" w:rsidRDefault="003909C8">
      <w:pPr>
        <w:spacing w:after="160" w:line="259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IE"/>
        </w:rPr>
      </w:pPr>
    </w:p>
    <w:p w14:paraId="0647BC43" w14:textId="77777777" w:rsidR="00C16ABD" w:rsidRPr="00205F44" w:rsidRDefault="00C16ABD" w:rsidP="004C0CB4">
      <w:pPr>
        <w:jc w:val="both"/>
        <w:rPr>
          <w:szCs w:val="20"/>
          <w:lang w:val="en-IE"/>
        </w:rPr>
      </w:pPr>
    </w:p>
    <w:p w14:paraId="173BC779" w14:textId="4367C4A4" w:rsidR="00EE5F8E" w:rsidRPr="00205F44" w:rsidRDefault="00D84E93" w:rsidP="00D84E93">
      <w:pPr>
        <w:pStyle w:val="Heading1"/>
        <w:numPr>
          <w:ilvl w:val="0"/>
          <w:numId w:val="14"/>
        </w:numPr>
        <w:rPr>
          <w:lang w:val="en-IE"/>
        </w:rPr>
      </w:pPr>
      <w:bookmarkStart w:id="9" w:name="_Toc196622"/>
      <w:r w:rsidRPr="00205F44">
        <w:rPr>
          <w:lang w:val="en-IE"/>
        </w:rPr>
        <w:t>R</w:t>
      </w:r>
      <w:r>
        <w:rPr>
          <w:lang w:val="en-IE"/>
        </w:rPr>
        <w:t>EFERENCES</w:t>
      </w:r>
      <w:bookmarkEnd w:id="9"/>
    </w:p>
    <w:p w14:paraId="6B603B68" w14:textId="381F7747" w:rsidR="00EE5F8E" w:rsidRDefault="00EE5F8E" w:rsidP="00833D54">
      <w:pPr>
        <w:pStyle w:val="ListParagraph"/>
        <w:numPr>
          <w:ilvl w:val="0"/>
          <w:numId w:val="8"/>
        </w:numPr>
        <w:jc w:val="both"/>
        <w:rPr>
          <w:lang w:val="en-IE"/>
        </w:rPr>
      </w:pPr>
      <w:bookmarkStart w:id="10" w:name="_Ref521668265"/>
      <w:r w:rsidRPr="00833D54">
        <w:rPr>
          <w:lang w:val="en-IE"/>
        </w:rPr>
        <w:t>COMMISSION IMPLEMENTING REGULATION (EU) 2017/1454 of 10 August 2017 specifying the technical formats for reporting by the Member States pursuant to Regulation (EU) No 1143/2014 of the European Parliament and of the Council</w:t>
      </w:r>
      <w:bookmarkEnd w:id="10"/>
    </w:p>
    <w:p w14:paraId="1138AB11" w14:textId="6BE117E6" w:rsidR="009F1B41" w:rsidRPr="00833D54" w:rsidRDefault="002F5F77" w:rsidP="002F5F77">
      <w:pPr>
        <w:pStyle w:val="ListParagraph"/>
        <w:numPr>
          <w:ilvl w:val="0"/>
          <w:numId w:val="8"/>
        </w:numPr>
        <w:jc w:val="both"/>
        <w:rPr>
          <w:lang w:val="en-IE"/>
        </w:rPr>
      </w:pPr>
      <w:r>
        <w:rPr>
          <w:lang w:val="en-IE"/>
        </w:rPr>
        <w:t xml:space="preserve">Commission Regulation (EU) No 1143/2014 on the prevention and management of the introduction and spread of invasive alien species </w:t>
      </w:r>
      <w:r w:rsidRPr="002F5F77">
        <w:rPr>
          <w:lang w:val="en-IE"/>
        </w:rPr>
        <w:t>https://eur-lex.europa.eu/legal-content/EN/TXT/PDF/?uri=CELEX:32014R1143&amp;from=BG</w:t>
      </w:r>
    </w:p>
    <w:p w14:paraId="65D3E570" w14:textId="2A2FB7A9" w:rsidR="00EE5F8E" w:rsidRPr="00833D54" w:rsidRDefault="00170F6F" w:rsidP="00833D54">
      <w:pPr>
        <w:pStyle w:val="ListParagraph"/>
        <w:numPr>
          <w:ilvl w:val="0"/>
          <w:numId w:val="8"/>
        </w:numPr>
        <w:jc w:val="both"/>
        <w:rPr>
          <w:lang w:val="en-IE"/>
        </w:rPr>
      </w:pPr>
      <w:hyperlink r:id="rId31" w:history="1">
        <w:bookmarkStart w:id="11" w:name="_Ref521668289"/>
        <w:r w:rsidR="00EE5F8E" w:rsidRPr="00833D54">
          <w:rPr>
            <w:rStyle w:val="Hyperlink"/>
            <w:lang w:val="en-IE"/>
          </w:rPr>
          <w:t>https://easin.jrc.ec.europa.eu/Partners/Partners</w:t>
        </w:r>
        <w:bookmarkEnd w:id="11"/>
      </w:hyperlink>
    </w:p>
    <w:p w14:paraId="0D15DFD1" w14:textId="03A59235" w:rsidR="00EE5F8E" w:rsidRPr="00833D54" w:rsidRDefault="00170F6F" w:rsidP="00833D54">
      <w:pPr>
        <w:pStyle w:val="ListParagraph"/>
        <w:numPr>
          <w:ilvl w:val="0"/>
          <w:numId w:val="8"/>
        </w:numPr>
        <w:jc w:val="both"/>
        <w:rPr>
          <w:lang w:val="en-IE"/>
        </w:rPr>
      </w:pPr>
      <w:hyperlink r:id="rId32" w:history="1">
        <w:bookmarkStart w:id="12" w:name="_Ref521668297"/>
        <w:r w:rsidR="00EE5F8E" w:rsidRPr="00833D54">
          <w:rPr>
            <w:rStyle w:val="Hyperlink"/>
            <w:lang w:val="en-IE"/>
          </w:rPr>
          <w:t>https://easin.jrc.ec.europa.eu/notsys</w:t>
        </w:r>
        <w:bookmarkEnd w:id="12"/>
      </w:hyperlink>
    </w:p>
    <w:p w14:paraId="1B381E82" w14:textId="01E6BD7F" w:rsidR="00EE5F8E" w:rsidRPr="00833D54" w:rsidRDefault="00170F6F" w:rsidP="00833D54">
      <w:pPr>
        <w:pStyle w:val="ListParagraph"/>
        <w:numPr>
          <w:ilvl w:val="0"/>
          <w:numId w:val="8"/>
        </w:numPr>
        <w:jc w:val="both"/>
        <w:rPr>
          <w:lang w:val="en-IE"/>
        </w:rPr>
      </w:pPr>
      <w:hyperlink r:id="rId33" w:history="1">
        <w:bookmarkStart w:id="13" w:name="_Ref521668306"/>
        <w:r w:rsidR="00EE5F8E" w:rsidRPr="00833D54">
          <w:rPr>
            <w:rStyle w:val="Hyperlink"/>
            <w:lang w:val="en-IE"/>
          </w:rPr>
          <w:t>https://easin.jrc.ec.europa.eu/Documentation/Baseline</w:t>
        </w:r>
        <w:bookmarkEnd w:id="13"/>
      </w:hyperlink>
    </w:p>
    <w:p w14:paraId="52F722F0" w14:textId="0C005422" w:rsidR="00EE5F8E" w:rsidRPr="00833D54" w:rsidRDefault="00EE5F8E" w:rsidP="00833D54">
      <w:pPr>
        <w:pStyle w:val="ListParagraph"/>
        <w:numPr>
          <w:ilvl w:val="0"/>
          <w:numId w:val="8"/>
        </w:numPr>
        <w:jc w:val="both"/>
        <w:rPr>
          <w:lang w:val="en-IE"/>
        </w:rPr>
      </w:pPr>
      <w:bookmarkStart w:id="14" w:name="_Ref521668319"/>
      <w:r w:rsidRPr="00833D54">
        <w:rPr>
          <w:lang w:val="en-IE"/>
        </w:rPr>
        <w:t xml:space="preserve">Directive 2007/2/ of 14 March 2007 establishing an Infrastructure for Spatial Information in the European Community (INSPIRE). </w:t>
      </w:r>
      <w:hyperlink r:id="rId34" w:history="1">
        <w:r w:rsidRPr="00833D54">
          <w:rPr>
            <w:rStyle w:val="Hyperlink"/>
            <w:lang w:val="en-IE"/>
          </w:rPr>
          <w:t>https://eur-lex.europa.eu/legal-content/EN/TXT/?uri=CELEX:32007L0002</w:t>
        </w:r>
      </w:hyperlink>
      <w:bookmarkEnd w:id="14"/>
      <w:r w:rsidRPr="00833D54">
        <w:rPr>
          <w:lang w:val="en-IE"/>
        </w:rPr>
        <w:t xml:space="preserve"> </w:t>
      </w:r>
    </w:p>
    <w:p w14:paraId="6E04367D" w14:textId="03A8492A" w:rsidR="00EE5F8E" w:rsidRPr="00833D54" w:rsidRDefault="00170F6F" w:rsidP="00833D54">
      <w:pPr>
        <w:pStyle w:val="ListParagraph"/>
        <w:numPr>
          <w:ilvl w:val="0"/>
          <w:numId w:val="8"/>
        </w:numPr>
        <w:jc w:val="both"/>
        <w:rPr>
          <w:lang w:val="en-IE"/>
        </w:rPr>
      </w:pPr>
      <w:hyperlink r:id="rId35" w:history="1">
        <w:bookmarkStart w:id="15" w:name="_Ref521673654"/>
        <w:r w:rsidR="00EE5F8E" w:rsidRPr="00833D54">
          <w:rPr>
            <w:rStyle w:val="Hyperlink"/>
            <w:lang w:val="en-IE"/>
          </w:rPr>
          <w:t>https://easin.jrc.ec.europa.eu/GeoDatabase</w:t>
        </w:r>
        <w:bookmarkEnd w:id="15"/>
      </w:hyperlink>
    </w:p>
    <w:p w14:paraId="32AB496E" w14:textId="6A0B8C30" w:rsidR="00EE5F8E" w:rsidRPr="00833D54" w:rsidRDefault="00EE5F8E" w:rsidP="00833D54">
      <w:pPr>
        <w:pStyle w:val="ListParagraph"/>
        <w:numPr>
          <w:ilvl w:val="0"/>
          <w:numId w:val="8"/>
        </w:numPr>
        <w:jc w:val="both"/>
        <w:rPr>
          <w:lang w:val="en-IE"/>
        </w:rPr>
      </w:pPr>
      <w:bookmarkStart w:id="16" w:name="_Ref521673760"/>
      <w:r w:rsidRPr="00833D54">
        <w:rPr>
          <w:lang w:val="en-IE"/>
        </w:rPr>
        <w:t xml:space="preserve">INSPIRE Data Specification for the spatial data theme Species Distribution. </w:t>
      </w:r>
      <w:hyperlink r:id="rId36" w:history="1">
        <w:r w:rsidRPr="00833D54">
          <w:rPr>
            <w:rStyle w:val="Hyperlink"/>
            <w:lang w:val="en-IE"/>
          </w:rPr>
          <w:t>https://inspire.ec.europa.eu/id/document/tg/sd</w:t>
        </w:r>
      </w:hyperlink>
      <w:bookmarkEnd w:id="16"/>
    </w:p>
    <w:p w14:paraId="702CC9B7" w14:textId="580E0A5F" w:rsidR="00EE5F8E" w:rsidRPr="00833D54" w:rsidRDefault="00EE5F8E" w:rsidP="00833D54">
      <w:pPr>
        <w:pStyle w:val="ListParagraph"/>
        <w:numPr>
          <w:ilvl w:val="0"/>
          <w:numId w:val="8"/>
        </w:numPr>
        <w:jc w:val="both"/>
        <w:rPr>
          <w:lang w:val="en-IE"/>
        </w:rPr>
      </w:pPr>
      <w:bookmarkStart w:id="17" w:name="_Ref521673889"/>
      <w:r w:rsidRPr="00833D54">
        <w:rPr>
          <w:lang w:val="en-IE"/>
        </w:rPr>
        <w:t xml:space="preserve">EPSG:3035 overview </w:t>
      </w:r>
      <w:hyperlink r:id="rId37" w:history="1">
        <w:r w:rsidRPr="00833D54">
          <w:rPr>
            <w:rStyle w:val="Hyperlink"/>
            <w:lang w:val="en-IE"/>
          </w:rPr>
          <w:t>http://spatialreference.org/ref/epsg/etrs89-etrs-laea</w:t>
        </w:r>
      </w:hyperlink>
      <w:bookmarkEnd w:id="17"/>
    </w:p>
    <w:p w14:paraId="014359A3" w14:textId="2DB0B7E7" w:rsidR="00EE5F8E" w:rsidRPr="00833D54" w:rsidRDefault="00EE5F8E" w:rsidP="00833D54">
      <w:pPr>
        <w:pStyle w:val="ListParagraph"/>
        <w:numPr>
          <w:ilvl w:val="0"/>
          <w:numId w:val="8"/>
        </w:numPr>
        <w:jc w:val="both"/>
        <w:rPr>
          <w:lang w:val="en-IE"/>
        </w:rPr>
      </w:pPr>
      <w:bookmarkStart w:id="18" w:name="_Ref521673900"/>
      <w:r w:rsidRPr="00833D54">
        <w:rPr>
          <w:lang w:val="en-IE"/>
        </w:rPr>
        <w:t xml:space="preserve">EEA reference grid </w:t>
      </w:r>
      <w:hyperlink r:id="rId38" w:history="1">
        <w:r w:rsidRPr="00833D54">
          <w:rPr>
            <w:rStyle w:val="Hyperlink"/>
            <w:lang w:val="en-IE"/>
          </w:rPr>
          <w:t>https://www.eea.europa.eu/data-and-maps/data/eea-reference-grids-2</w:t>
        </w:r>
      </w:hyperlink>
      <w:bookmarkEnd w:id="18"/>
    </w:p>
    <w:p w14:paraId="0FD261EA" w14:textId="5DBF1113" w:rsidR="00EE5F8E" w:rsidRPr="009F1B41" w:rsidRDefault="00EE5F8E" w:rsidP="00833D54">
      <w:pPr>
        <w:pStyle w:val="ListParagraph"/>
        <w:numPr>
          <w:ilvl w:val="0"/>
          <w:numId w:val="8"/>
        </w:numPr>
        <w:jc w:val="both"/>
        <w:rPr>
          <w:lang w:val="it-IT"/>
        </w:rPr>
      </w:pPr>
      <w:bookmarkStart w:id="19" w:name="_Ref521673801"/>
      <w:r w:rsidRPr="009F1B41">
        <w:rPr>
          <w:lang w:val="it-IT"/>
        </w:rPr>
        <w:t xml:space="preserve">Darwin Core Archive </w:t>
      </w:r>
      <w:hyperlink r:id="rId39" w:history="1">
        <w:r w:rsidRPr="009F1B41">
          <w:rPr>
            <w:rStyle w:val="Hyperlink"/>
            <w:lang w:val="it-IT"/>
          </w:rPr>
          <w:t>http://tools.gbif.org/dwca-assistant</w:t>
        </w:r>
      </w:hyperlink>
      <w:bookmarkEnd w:id="19"/>
    </w:p>
    <w:p w14:paraId="1502FB1E" w14:textId="335B7B98" w:rsidR="00EE5F8E" w:rsidRDefault="00EE5F8E" w:rsidP="00833D54">
      <w:pPr>
        <w:pStyle w:val="ListParagraph"/>
        <w:numPr>
          <w:ilvl w:val="0"/>
          <w:numId w:val="8"/>
        </w:numPr>
        <w:jc w:val="both"/>
        <w:rPr>
          <w:lang w:val="en-IE"/>
        </w:rPr>
      </w:pPr>
      <w:bookmarkStart w:id="20" w:name="_Ref521673818"/>
      <w:r w:rsidRPr="00833D54">
        <w:rPr>
          <w:lang w:val="en-IE"/>
        </w:rPr>
        <w:t xml:space="preserve">Commission Regulation (EU) No 1311/2014 of 10 December 2014 amending Regulation (EC) No 976/2009 as regards the definition of an INSPIRE metadata element </w:t>
      </w:r>
      <w:hyperlink r:id="rId40" w:history="1">
        <w:r w:rsidRPr="00833D54">
          <w:rPr>
            <w:rStyle w:val="Hyperlink"/>
            <w:lang w:val="en-IE"/>
          </w:rPr>
          <w:t>https://eur-lex.europa.eu/legal-content/EN/TXT/?uri=uriserv%3AOJ.L_.2014.354.01.0006.01.ENG</w:t>
        </w:r>
      </w:hyperlink>
      <w:bookmarkEnd w:id="20"/>
      <w:r w:rsidRPr="00833D54">
        <w:rPr>
          <w:lang w:val="en-IE"/>
        </w:rPr>
        <w:t xml:space="preserve"> </w:t>
      </w:r>
    </w:p>
    <w:p w14:paraId="5757BF4B" w14:textId="2CD7AA81" w:rsidR="00E24D29" w:rsidRPr="00E24D29" w:rsidRDefault="00E24D29" w:rsidP="00E24D29">
      <w:pPr>
        <w:pStyle w:val="ListParagraph"/>
        <w:numPr>
          <w:ilvl w:val="0"/>
          <w:numId w:val="8"/>
        </w:numPr>
        <w:jc w:val="both"/>
        <w:rPr>
          <w:rStyle w:val="Hyperlink"/>
          <w:color w:val="auto"/>
          <w:u w:val="none"/>
          <w:lang w:val="en-IE"/>
        </w:rPr>
      </w:pPr>
      <w:r w:rsidRPr="00E24D29">
        <w:rPr>
          <w:lang w:val="en-IE"/>
        </w:rPr>
        <w:t xml:space="preserve">Well Know Text </w:t>
      </w:r>
      <w:bookmarkStart w:id="21" w:name="_Ref521673848"/>
      <w:r>
        <w:rPr>
          <w:rStyle w:val="Hyperlink"/>
          <w:lang w:val="en-IE"/>
        </w:rPr>
        <w:fldChar w:fldCharType="begin"/>
      </w:r>
      <w:r>
        <w:rPr>
          <w:rStyle w:val="Hyperlink"/>
          <w:lang w:val="en-IE"/>
        </w:rPr>
        <w:instrText xml:space="preserve"> HYPERLINK "</w:instrText>
      </w:r>
      <w:r w:rsidRPr="00E24D29">
        <w:rPr>
          <w:rStyle w:val="Hyperlink"/>
          <w:lang w:val="en-IE"/>
        </w:rPr>
        <w:instrText>https://en.wikipedia.org/wiki/Well-known_text_representation_of_geometry</w:instrText>
      </w:r>
      <w:r>
        <w:rPr>
          <w:rStyle w:val="Hyperlink"/>
          <w:lang w:val="en-IE"/>
        </w:rPr>
        <w:instrText xml:space="preserve">" </w:instrText>
      </w:r>
      <w:r>
        <w:rPr>
          <w:rStyle w:val="Hyperlink"/>
          <w:lang w:val="en-IE"/>
        </w:rPr>
        <w:fldChar w:fldCharType="separate"/>
      </w:r>
      <w:r w:rsidRPr="00AF45FF">
        <w:rPr>
          <w:rStyle w:val="Hyperlink"/>
          <w:lang w:val="en-IE"/>
        </w:rPr>
        <w:t>https://en.wikipedia.org/wiki/Well-known_text_representation_of_geometry</w:t>
      </w:r>
      <w:r>
        <w:rPr>
          <w:rStyle w:val="Hyperlink"/>
          <w:lang w:val="en-IE"/>
        </w:rPr>
        <w:fldChar w:fldCharType="end"/>
      </w:r>
    </w:p>
    <w:p w14:paraId="187B2E54" w14:textId="72CDAC4B" w:rsidR="009F1B41" w:rsidRPr="00E24D29" w:rsidRDefault="007F061D" w:rsidP="00E24D29">
      <w:pPr>
        <w:pStyle w:val="ListParagraph"/>
        <w:numPr>
          <w:ilvl w:val="0"/>
          <w:numId w:val="8"/>
        </w:numPr>
        <w:jc w:val="both"/>
        <w:rPr>
          <w:rStyle w:val="Hyperlink"/>
          <w:color w:val="auto"/>
          <w:u w:val="none"/>
          <w:lang w:val="en-IE"/>
        </w:rPr>
      </w:pPr>
      <w:r w:rsidRPr="00E24D29">
        <w:rPr>
          <w:lang w:val="en-IE"/>
        </w:rPr>
        <w:t xml:space="preserve">Implementation guidance and support for the tagging of priority datasets for INSPIRE. </w:t>
      </w:r>
      <w:hyperlink r:id="rId41" w:history="1">
        <w:r w:rsidRPr="00E24D29">
          <w:rPr>
            <w:rStyle w:val="Hyperlink"/>
            <w:lang w:val="en-IE"/>
          </w:rPr>
          <w:t>https://ies-svn.jrc.ec.europa.eu/projects/2016-5/wiki/Implementation</w:t>
        </w:r>
      </w:hyperlink>
      <w:bookmarkEnd w:id="21"/>
    </w:p>
    <w:p w14:paraId="576FF84F" w14:textId="60A62B1A" w:rsidR="00642861" w:rsidRPr="00CF349F" w:rsidRDefault="00642861" w:rsidP="00CF349F">
      <w:pPr>
        <w:ind w:left="360"/>
        <w:jc w:val="both"/>
        <w:rPr>
          <w:lang w:val="en-IE"/>
        </w:rPr>
      </w:pPr>
    </w:p>
    <w:sectPr w:rsidR="00642861" w:rsidRPr="00CF349F">
      <w:footerReference w:type="default" r:id="rId4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AADC1F" w16cid:durableId="2002DC47"/>
  <w16cid:commentId w16cid:paraId="7F5CBB5C" w16cid:durableId="2002DC48"/>
  <w16cid:commentId w16cid:paraId="038180DA" w16cid:durableId="2002DC49"/>
  <w16cid:commentId w16cid:paraId="318AE675" w16cid:durableId="2002DC4A"/>
  <w16cid:commentId w16cid:paraId="0C306E3F" w16cid:durableId="2002DC4B"/>
  <w16cid:commentId w16cid:paraId="18857396" w16cid:durableId="2002E5F2"/>
  <w16cid:commentId w16cid:paraId="489829C3" w16cid:durableId="2002DC4C"/>
  <w16cid:commentId w16cid:paraId="4899D254" w16cid:durableId="2002E83B"/>
  <w16cid:commentId w16cid:paraId="0F003574" w16cid:durableId="2002DC4D"/>
  <w16cid:commentId w16cid:paraId="6DEF2F87" w16cid:durableId="2002E8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3AE7B" w14:textId="77777777" w:rsidR="00F47EB0" w:rsidRDefault="00F47EB0" w:rsidP="00C108D0">
      <w:pPr>
        <w:spacing w:after="0" w:line="240" w:lineRule="auto"/>
      </w:pPr>
      <w:r>
        <w:separator/>
      </w:r>
    </w:p>
  </w:endnote>
  <w:endnote w:type="continuationSeparator" w:id="0">
    <w:p w14:paraId="7E8C1C63" w14:textId="77777777" w:rsidR="00F47EB0" w:rsidRDefault="00F47EB0" w:rsidP="00C1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8370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59602E" w14:textId="695C9D46" w:rsidR="002B2204" w:rsidRDefault="002B22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0F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FD66D2" w14:textId="77777777" w:rsidR="002B2204" w:rsidRDefault="002B2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41DC9" w14:textId="77777777" w:rsidR="00F47EB0" w:rsidRDefault="00F47EB0" w:rsidP="00C108D0">
      <w:pPr>
        <w:spacing w:after="0" w:line="240" w:lineRule="auto"/>
      </w:pPr>
      <w:r>
        <w:separator/>
      </w:r>
    </w:p>
  </w:footnote>
  <w:footnote w:type="continuationSeparator" w:id="0">
    <w:p w14:paraId="131EF220" w14:textId="77777777" w:rsidR="00F47EB0" w:rsidRDefault="00F47EB0" w:rsidP="00C108D0">
      <w:pPr>
        <w:spacing w:after="0" w:line="240" w:lineRule="auto"/>
      </w:pPr>
      <w:r>
        <w:continuationSeparator/>
      </w:r>
    </w:p>
  </w:footnote>
  <w:footnote w:id="1">
    <w:p w14:paraId="385A5B01" w14:textId="29C17EA8" w:rsidR="00D1009F" w:rsidRPr="009D4A36" w:rsidRDefault="00D1009F" w:rsidP="0016301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1009F">
        <w:t xml:space="preserve">The baseline report of the </w:t>
      </w:r>
      <w:r w:rsidR="004C11EE">
        <w:t xml:space="preserve">first </w:t>
      </w:r>
      <w:r w:rsidRPr="00D1009F">
        <w:t xml:space="preserve">update of the list of IAS of Union concern is currently under review and </w:t>
      </w:r>
      <w:proofErr w:type="gramStart"/>
      <w:r w:rsidRPr="00D1009F">
        <w:t>will be</w:t>
      </w:r>
      <w:r w:rsidR="00163015">
        <w:t xml:space="preserve"> </w:t>
      </w:r>
      <w:r w:rsidRPr="00D1009F">
        <w:t>published</w:t>
      </w:r>
      <w:proofErr w:type="gramEnd"/>
      <w:r w:rsidRPr="00D1009F">
        <w:t xml:space="preserve"> soon.</w:t>
      </w:r>
    </w:p>
  </w:footnote>
  <w:footnote w:id="2">
    <w:p w14:paraId="697A8E30" w14:textId="0A6A01C7" w:rsidR="00456869" w:rsidRPr="00141362" w:rsidRDefault="00456869" w:rsidP="0014136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GeoJSON supports only the WGS84 – EPSG 4326 projection.</w:t>
      </w:r>
      <w:r w:rsidR="00141362">
        <w:rPr>
          <w:lang w:val="en-US"/>
        </w:rPr>
        <w:t xml:space="preserve">  </w:t>
      </w:r>
      <w:r w:rsidR="00141362" w:rsidRPr="00141362">
        <w:rPr>
          <w:lang w:val="en-US"/>
        </w:rPr>
        <w:t>MS can chose from an array of GIS tools</w:t>
      </w:r>
      <w:r w:rsidR="00141362">
        <w:rPr>
          <w:lang w:val="en-US"/>
        </w:rPr>
        <w:t>,</w:t>
      </w:r>
      <w:r w:rsidR="00141362" w:rsidRPr="00141362">
        <w:rPr>
          <w:lang w:val="en-US"/>
        </w:rPr>
        <w:t xml:space="preserve"> such ArcGIS or </w:t>
      </w:r>
      <w:proofErr w:type="spellStart"/>
      <w:r w:rsidR="00141362" w:rsidRPr="00141362">
        <w:rPr>
          <w:lang w:val="en-US"/>
        </w:rPr>
        <w:t>QuantumGIS</w:t>
      </w:r>
      <w:proofErr w:type="spellEnd"/>
      <w:r w:rsidR="00141362">
        <w:rPr>
          <w:lang w:val="en-US"/>
        </w:rPr>
        <w:t>,</w:t>
      </w:r>
      <w:r w:rsidR="00141362" w:rsidRPr="00141362">
        <w:rPr>
          <w:lang w:val="en-US"/>
        </w:rPr>
        <w:t xml:space="preserve"> </w:t>
      </w:r>
      <w:r w:rsidR="00141362">
        <w:rPr>
          <w:lang w:val="en-US"/>
        </w:rPr>
        <w:t xml:space="preserve">to transform this projection in the in </w:t>
      </w:r>
      <w:r w:rsidR="00141362" w:rsidRPr="00141362">
        <w:rPr>
          <w:lang w:val="en-US"/>
        </w:rPr>
        <w:t>ETRS89/LAEA projection</w:t>
      </w:r>
      <w:r w:rsidR="00141362">
        <w:rPr>
          <w:lang w:val="en-US"/>
        </w:rPr>
        <w:t>.</w:t>
      </w:r>
    </w:p>
  </w:footnote>
  <w:footnote w:id="3">
    <w:p w14:paraId="35D0EAA3" w14:textId="3090434F" w:rsidR="004C0CB4" w:rsidRPr="004C0CB4" w:rsidRDefault="004C0CB4" w:rsidP="0016301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Please follow the links to the </w:t>
      </w:r>
      <w:proofErr w:type="spellStart"/>
      <w:r>
        <w:rPr>
          <w:lang w:val="en-US"/>
        </w:rPr>
        <w:t>DwC</w:t>
      </w:r>
      <w:proofErr w:type="spellEnd"/>
      <w:r>
        <w:rPr>
          <w:lang w:val="en-US"/>
        </w:rPr>
        <w:t xml:space="preserve">-A </w:t>
      </w:r>
      <w:r w:rsidRPr="004C0CB4">
        <w:rPr>
          <w:lang w:val="en-US"/>
        </w:rPr>
        <w:t>quick reference guide</w:t>
      </w:r>
      <w:r>
        <w:rPr>
          <w:lang w:val="en-US"/>
        </w:rPr>
        <w:t xml:space="preserve"> for a complete definition and examples of the terms used.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079B"/>
    <w:multiLevelType w:val="multilevel"/>
    <w:tmpl w:val="0CA80B3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2010D26"/>
    <w:multiLevelType w:val="multilevel"/>
    <w:tmpl w:val="FBA2201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B344D5"/>
    <w:multiLevelType w:val="hybridMultilevel"/>
    <w:tmpl w:val="D374B406"/>
    <w:lvl w:ilvl="0" w:tplc="AE381FE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A7880"/>
    <w:multiLevelType w:val="multilevel"/>
    <w:tmpl w:val="5EE61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197A38"/>
    <w:multiLevelType w:val="multilevel"/>
    <w:tmpl w:val="1DD26B5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1EC9313F"/>
    <w:multiLevelType w:val="multilevel"/>
    <w:tmpl w:val="39F85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0B16013"/>
    <w:multiLevelType w:val="multilevel"/>
    <w:tmpl w:val="5A9C9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6B51EC8"/>
    <w:multiLevelType w:val="hybridMultilevel"/>
    <w:tmpl w:val="1E5ADB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4B73C3"/>
    <w:multiLevelType w:val="multilevel"/>
    <w:tmpl w:val="759AF1F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AC7673B"/>
    <w:multiLevelType w:val="multilevel"/>
    <w:tmpl w:val="39F85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98043CD"/>
    <w:multiLevelType w:val="hybridMultilevel"/>
    <w:tmpl w:val="A41C44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92B07"/>
    <w:multiLevelType w:val="multilevel"/>
    <w:tmpl w:val="5CF0F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8AE2E2F"/>
    <w:multiLevelType w:val="multilevel"/>
    <w:tmpl w:val="1982FC1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698617D3"/>
    <w:multiLevelType w:val="multilevel"/>
    <w:tmpl w:val="5CF0FBA2"/>
    <w:styleLink w:val="Style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A6F783E"/>
    <w:multiLevelType w:val="multilevel"/>
    <w:tmpl w:val="39F85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CE55AE6"/>
    <w:multiLevelType w:val="multilevel"/>
    <w:tmpl w:val="2F56663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6934793"/>
    <w:multiLevelType w:val="multilevel"/>
    <w:tmpl w:val="5CF0FBA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7E8594F"/>
    <w:multiLevelType w:val="multilevel"/>
    <w:tmpl w:val="5CF0FBA2"/>
    <w:numStyleLink w:val="Style1"/>
  </w:abstractNum>
  <w:num w:numId="1">
    <w:abstractNumId w:val="7"/>
  </w:num>
  <w:num w:numId="2">
    <w:abstractNumId w:val="3"/>
  </w:num>
  <w:num w:numId="3">
    <w:abstractNumId w:val="9"/>
  </w:num>
  <w:num w:numId="4">
    <w:abstractNumId w:val="5"/>
  </w:num>
  <w:num w:numId="5">
    <w:abstractNumId w:val="14"/>
  </w:num>
  <w:num w:numId="6">
    <w:abstractNumId w:val="10"/>
  </w:num>
  <w:num w:numId="7">
    <w:abstractNumId w:val="11"/>
  </w:num>
  <w:num w:numId="8">
    <w:abstractNumId w:val="2"/>
  </w:num>
  <w:num w:numId="9">
    <w:abstractNumId w:val="6"/>
  </w:num>
  <w:num w:numId="10">
    <w:abstractNumId w:val="13"/>
  </w:num>
  <w:num w:numId="11">
    <w:abstractNumId w:val="17"/>
  </w:num>
  <w:num w:numId="12">
    <w:abstractNumId w:val="16"/>
  </w:num>
  <w:num w:numId="13">
    <w:abstractNumId w:val="15"/>
  </w:num>
  <w:num w:numId="14">
    <w:abstractNumId w:val="1"/>
  </w:num>
  <w:num w:numId="15">
    <w:abstractNumId w:val="0"/>
  </w:num>
  <w:num w:numId="16">
    <w:abstractNumId w:val="4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960AB"/>
    <w:rsid w:val="00006A5C"/>
    <w:rsid w:val="00033658"/>
    <w:rsid w:val="00046483"/>
    <w:rsid w:val="00047947"/>
    <w:rsid w:val="00053AAA"/>
    <w:rsid w:val="00061867"/>
    <w:rsid w:val="0007032F"/>
    <w:rsid w:val="000802DC"/>
    <w:rsid w:val="000862A8"/>
    <w:rsid w:val="000A2818"/>
    <w:rsid w:val="000A34F5"/>
    <w:rsid w:val="000A406E"/>
    <w:rsid w:val="000C7856"/>
    <w:rsid w:val="000D31E5"/>
    <w:rsid w:val="000D33E0"/>
    <w:rsid w:val="000D7C33"/>
    <w:rsid w:val="000E1B13"/>
    <w:rsid w:val="000F64AF"/>
    <w:rsid w:val="00111201"/>
    <w:rsid w:val="001155D5"/>
    <w:rsid w:val="0012420A"/>
    <w:rsid w:val="00130E4D"/>
    <w:rsid w:val="00131CE8"/>
    <w:rsid w:val="00141362"/>
    <w:rsid w:val="001427B4"/>
    <w:rsid w:val="00144106"/>
    <w:rsid w:val="00150E8A"/>
    <w:rsid w:val="0016170D"/>
    <w:rsid w:val="0016263B"/>
    <w:rsid w:val="00163015"/>
    <w:rsid w:val="00170F6F"/>
    <w:rsid w:val="00174413"/>
    <w:rsid w:val="00174B79"/>
    <w:rsid w:val="001752FE"/>
    <w:rsid w:val="00175B49"/>
    <w:rsid w:val="001813E9"/>
    <w:rsid w:val="0018795E"/>
    <w:rsid w:val="001A063A"/>
    <w:rsid w:val="001A7967"/>
    <w:rsid w:val="001B08B0"/>
    <w:rsid w:val="001B1997"/>
    <w:rsid w:val="001C2733"/>
    <w:rsid w:val="001D1E71"/>
    <w:rsid w:val="001D5025"/>
    <w:rsid w:val="001E71B2"/>
    <w:rsid w:val="001F3BC8"/>
    <w:rsid w:val="00204CD9"/>
    <w:rsid w:val="00205F44"/>
    <w:rsid w:val="0021140C"/>
    <w:rsid w:val="00224B54"/>
    <w:rsid w:val="00226B1E"/>
    <w:rsid w:val="00232895"/>
    <w:rsid w:val="00236395"/>
    <w:rsid w:val="00241E17"/>
    <w:rsid w:val="00245890"/>
    <w:rsid w:val="00252863"/>
    <w:rsid w:val="00275F6B"/>
    <w:rsid w:val="00281307"/>
    <w:rsid w:val="00296A3B"/>
    <w:rsid w:val="002B2204"/>
    <w:rsid w:val="002C6621"/>
    <w:rsid w:val="002F073B"/>
    <w:rsid w:val="002F0A4F"/>
    <w:rsid w:val="002F5F77"/>
    <w:rsid w:val="00300C85"/>
    <w:rsid w:val="003041AA"/>
    <w:rsid w:val="00322B0F"/>
    <w:rsid w:val="003412C1"/>
    <w:rsid w:val="00355696"/>
    <w:rsid w:val="003750F3"/>
    <w:rsid w:val="003779DC"/>
    <w:rsid w:val="00380EA0"/>
    <w:rsid w:val="003909C8"/>
    <w:rsid w:val="003B493F"/>
    <w:rsid w:val="003B4D56"/>
    <w:rsid w:val="003E0385"/>
    <w:rsid w:val="004009B5"/>
    <w:rsid w:val="00406DD7"/>
    <w:rsid w:val="00410DEE"/>
    <w:rsid w:val="00412712"/>
    <w:rsid w:val="00417079"/>
    <w:rsid w:val="00427069"/>
    <w:rsid w:val="00443607"/>
    <w:rsid w:val="00444E2C"/>
    <w:rsid w:val="0045573D"/>
    <w:rsid w:val="00455FC9"/>
    <w:rsid w:val="00456869"/>
    <w:rsid w:val="0045742F"/>
    <w:rsid w:val="004607C5"/>
    <w:rsid w:val="00461C61"/>
    <w:rsid w:val="00495984"/>
    <w:rsid w:val="004A4529"/>
    <w:rsid w:val="004A7CD9"/>
    <w:rsid w:val="004C045E"/>
    <w:rsid w:val="004C0CB4"/>
    <w:rsid w:val="004C11EE"/>
    <w:rsid w:val="004C2829"/>
    <w:rsid w:val="004D0A48"/>
    <w:rsid w:val="004D3795"/>
    <w:rsid w:val="004E0919"/>
    <w:rsid w:val="004E389A"/>
    <w:rsid w:val="00503026"/>
    <w:rsid w:val="005031F6"/>
    <w:rsid w:val="0050485B"/>
    <w:rsid w:val="00520883"/>
    <w:rsid w:val="00537D0C"/>
    <w:rsid w:val="00567540"/>
    <w:rsid w:val="005A434A"/>
    <w:rsid w:val="005B4F79"/>
    <w:rsid w:val="005D29CA"/>
    <w:rsid w:val="005D552C"/>
    <w:rsid w:val="005E14E9"/>
    <w:rsid w:val="005F3A75"/>
    <w:rsid w:val="00617D71"/>
    <w:rsid w:val="00631103"/>
    <w:rsid w:val="00642861"/>
    <w:rsid w:val="00646A99"/>
    <w:rsid w:val="00651F53"/>
    <w:rsid w:val="0065607E"/>
    <w:rsid w:val="00661035"/>
    <w:rsid w:val="00663091"/>
    <w:rsid w:val="006678BF"/>
    <w:rsid w:val="00672FF3"/>
    <w:rsid w:val="00682680"/>
    <w:rsid w:val="00683833"/>
    <w:rsid w:val="00691E6D"/>
    <w:rsid w:val="00692547"/>
    <w:rsid w:val="006A396D"/>
    <w:rsid w:val="006B3725"/>
    <w:rsid w:val="006C068D"/>
    <w:rsid w:val="006C114A"/>
    <w:rsid w:val="006D76AF"/>
    <w:rsid w:val="006E04B5"/>
    <w:rsid w:val="006F4DB9"/>
    <w:rsid w:val="007067A4"/>
    <w:rsid w:val="00722C4D"/>
    <w:rsid w:val="00735856"/>
    <w:rsid w:val="00772193"/>
    <w:rsid w:val="007A13D2"/>
    <w:rsid w:val="007A15E4"/>
    <w:rsid w:val="007A7EA8"/>
    <w:rsid w:val="007C3D2F"/>
    <w:rsid w:val="007D453F"/>
    <w:rsid w:val="007F061D"/>
    <w:rsid w:val="00804096"/>
    <w:rsid w:val="008056FD"/>
    <w:rsid w:val="00817E7B"/>
    <w:rsid w:val="00822761"/>
    <w:rsid w:val="00833D54"/>
    <w:rsid w:val="008543C2"/>
    <w:rsid w:val="00855E09"/>
    <w:rsid w:val="00863E9E"/>
    <w:rsid w:val="00876765"/>
    <w:rsid w:val="008804A8"/>
    <w:rsid w:val="00881F87"/>
    <w:rsid w:val="00882A3E"/>
    <w:rsid w:val="00883FD2"/>
    <w:rsid w:val="00886E51"/>
    <w:rsid w:val="0089123C"/>
    <w:rsid w:val="008A5A21"/>
    <w:rsid w:val="008A71AC"/>
    <w:rsid w:val="008C2EA2"/>
    <w:rsid w:val="008C5E03"/>
    <w:rsid w:val="008D338E"/>
    <w:rsid w:val="008F657C"/>
    <w:rsid w:val="00901462"/>
    <w:rsid w:val="00906B69"/>
    <w:rsid w:val="009203AE"/>
    <w:rsid w:val="0092079A"/>
    <w:rsid w:val="00930A55"/>
    <w:rsid w:val="00954859"/>
    <w:rsid w:val="0096379B"/>
    <w:rsid w:val="00965F45"/>
    <w:rsid w:val="0097169C"/>
    <w:rsid w:val="0097224E"/>
    <w:rsid w:val="00973F5B"/>
    <w:rsid w:val="009820B0"/>
    <w:rsid w:val="00991B89"/>
    <w:rsid w:val="0099493B"/>
    <w:rsid w:val="009A13F8"/>
    <w:rsid w:val="009C0515"/>
    <w:rsid w:val="009C5AEC"/>
    <w:rsid w:val="009D4A36"/>
    <w:rsid w:val="009E31DA"/>
    <w:rsid w:val="009F1B41"/>
    <w:rsid w:val="009F6952"/>
    <w:rsid w:val="00A13CDF"/>
    <w:rsid w:val="00A214E8"/>
    <w:rsid w:val="00A36C44"/>
    <w:rsid w:val="00A50941"/>
    <w:rsid w:val="00A547ED"/>
    <w:rsid w:val="00A62FEE"/>
    <w:rsid w:val="00A63CE5"/>
    <w:rsid w:val="00A76DD5"/>
    <w:rsid w:val="00A92784"/>
    <w:rsid w:val="00A9417D"/>
    <w:rsid w:val="00A960AB"/>
    <w:rsid w:val="00A97B5A"/>
    <w:rsid w:val="00AB30BD"/>
    <w:rsid w:val="00AC4D10"/>
    <w:rsid w:val="00AC6E74"/>
    <w:rsid w:val="00AE05A8"/>
    <w:rsid w:val="00B06296"/>
    <w:rsid w:val="00B11A3C"/>
    <w:rsid w:val="00B3028B"/>
    <w:rsid w:val="00B344A1"/>
    <w:rsid w:val="00B923DA"/>
    <w:rsid w:val="00BD1086"/>
    <w:rsid w:val="00BD27EA"/>
    <w:rsid w:val="00BE71DE"/>
    <w:rsid w:val="00C108D0"/>
    <w:rsid w:val="00C13C9E"/>
    <w:rsid w:val="00C15AE2"/>
    <w:rsid w:val="00C16ABD"/>
    <w:rsid w:val="00C303CF"/>
    <w:rsid w:val="00C501EC"/>
    <w:rsid w:val="00C50EDF"/>
    <w:rsid w:val="00C72657"/>
    <w:rsid w:val="00C80294"/>
    <w:rsid w:val="00C923AB"/>
    <w:rsid w:val="00CB1A3D"/>
    <w:rsid w:val="00CB40B1"/>
    <w:rsid w:val="00CB738C"/>
    <w:rsid w:val="00CB7B74"/>
    <w:rsid w:val="00CB7D02"/>
    <w:rsid w:val="00CE7AED"/>
    <w:rsid w:val="00CF349F"/>
    <w:rsid w:val="00D02A1C"/>
    <w:rsid w:val="00D1009F"/>
    <w:rsid w:val="00D16027"/>
    <w:rsid w:val="00D1684A"/>
    <w:rsid w:val="00D20A65"/>
    <w:rsid w:val="00D215A1"/>
    <w:rsid w:val="00D41421"/>
    <w:rsid w:val="00D4647C"/>
    <w:rsid w:val="00D4725B"/>
    <w:rsid w:val="00D472EE"/>
    <w:rsid w:val="00D519AD"/>
    <w:rsid w:val="00D57B02"/>
    <w:rsid w:val="00D625D7"/>
    <w:rsid w:val="00D726F9"/>
    <w:rsid w:val="00D84E93"/>
    <w:rsid w:val="00D879F7"/>
    <w:rsid w:val="00D9325F"/>
    <w:rsid w:val="00DA5839"/>
    <w:rsid w:val="00DE1403"/>
    <w:rsid w:val="00DE307E"/>
    <w:rsid w:val="00DF6F29"/>
    <w:rsid w:val="00E001AD"/>
    <w:rsid w:val="00E0715B"/>
    <w:rsid w:val="00E106F4"/>
    <w:rsid w:val="00E21430"/>
    <w:rsid w:val="00E24D29"/>
    <w:rsid w:val="00E43E79"/>
    <w:rsid w:val="00E51E5A"/>
    <w:rsid w:val="00E524BA"/>
    <w:rsid w:val="00E74FCF"/>
    <w:rsid w:val="00E8267C"/>
    <w:rsid w:val="00E86F67"/>
    <w:rsid w:val="00E877F8"/>
    <w:rsid w:val="00E924BD"/>
    <w:rsid w:val="00E95A0E"/>
    <w:rsid w:val="00EE3165"/>
    <w:rsid w:val="00EE5F8E"/>
    <w:rsid w:val="00F13829"/>
    <w:rsid w:val="00F47EB0"/>
    <w:rsid w:val="00F519D1"/>
    <w:rsid w:val="00F523F6"/>
    <w:rsid w:val="00F659E8"/>
    <w:rsid w:val="00F70FDD"/>
    <w:rsid w:val="00F97F79"/>
    <w:rsid w:val="00FA5676"/>
    <w:rsid w:val="00FB1912"/>
    <w:rsid w:val="00FB2A66"/>
    <w:rsid w:val="00FC28A6"/>
    <w:rsid w:val="00FC37A7"/>
    <w:rsid w:val="00FD3F67"/>
    <w:rsid w:val="00FE0170"/>
    <w:rsid w:val="00FE2A59"/>
    <w:rsid w:val="00FE78D4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2DB577"/>
  <w15:docId w15:val="{CE1982AD-DF70-4159-9FE8-01A423C9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A55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6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26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26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A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8D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10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8D0"/>
    <w:rPr>
      <w:lang w:val="en-GB"/>
    </w:rPr>
  </w:style>
  <w:style w:type="paragraph" w:styleId="ListParagraph">
    <w:name w:val="List Paragraph"/>
    <w:basedOn w:val="Normal"/>
    <w:uiPriority w:val="34"/>
    <w:qFormat/>
    <w:rsid w:val="00C108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0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8D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8D0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8D0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876765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412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271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7C3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D7C33"/>
    <w:pPr>
      <w:spacing w:after="0" w:line="240" w:lineRule="auto"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0C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0CB4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C0CB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8268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82680"/>
    <w:pPr>
      <w:spacing w:line="259" w:lineRule="auto"/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26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8268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5D29C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D29C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86F67"/>
    <w:pPr>
      <w:tabs>
        <w:tab w:val="right" w:leader="dot" w:pos="9350"/>
      </w:tabs>
      <w:spacing w:after="100"/>
      <w:ind w:left="440"/>
    </w:pPr>
  </w:style>
  <w:style w:type="numbering" w:customStyle="1" w:styleId="Style1">
    <w:name w:val="Style1"/>
    <w:uiPriority w:val="99"/>
    <w:rsid w:val="006F4DB9"/>
    <w:pPr>
      <w:numPr>
        <w:numId w:val="10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B11A3C"/>
    <w:rPr>
      <w:rFonts w:asciiTheme="majorHAnsi" w:eastAsiaTheme="majorEastAsia" w:hAnsiTheme="majorHAnsi" w:cstheme="majorBidi"/>
      <w:color w:val="1F4D78" w:themeColor="accent1" w:themeShade="7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s.tdwg.org/dwc/terms/institutionCode" TargetMode="External"/><Relationship Id="rId18" Type="http://schemas.openxmlformats.org/officeDocument/2006/relationships/hyperlink" Target="http://rs.tdwg.org/dwc/terms/kingdom" TargetMode="External"/><Relationship Id="rId26" Type="http://schemas.openxmlformats.org/officeDocument/2006/relationships/hyperlink" Target="http://rs.tdwg.org/dwc/terms/countryCode" TargetMode="External"/><Relationship Id="rId39" Type="http://schemas.openxmlformats.org/officeDocument/2006/relationships/hyperlink" Target="http://tools.gbif.org/dwca-assistant/" TargetMode="External"/><Relationship Id="rId21" Type="http://schemas.openxmlformats.org/officeDocument/2006/relationships/hyperlink" Target="http://rs.tdwg.org/dwc/terms/order" TargetMode="External"/><Relationship Id="rId34" Type="http://schemas.openxmlformats.org/officeDocument/2006/relationships/hyperlink" Target="https://eur-lex.europa.eu/legal-content/EN/TXT/?uri=CELEX:32007L0002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rs.tdwg.org/dwc/terms/scientificNameID" TargetMode="External"/><Relationship Id="rId29" Type="http://schemas.openxmlformats.org/officeDocument/2006/relationships/hyperlink" Target="http://rs.tdwg.org/dwc/terms/decimalLongitu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s.tdwg.org/dwc/terms/locationAccordingTo" TargetMode="External"/><Relationship Id="rId24" Type="http://schemas.openxmlformats.org/officeDocument/2006/relationships/hyperlink" Target="http://rs.gbif.org/terms/1.0/isFreshwater" TargetMode="External"/><Relationship Id="rId32" Type="http://schemas.openxmlformats.org/officeDocument/2006/relationships/hyperlink" Target="https://easin.jrc.ec.europa.eu/notsys" TargetMode="External"/><Relationship Id="rId37" Type="http://schemas.openxmlformats.org/officeDocument/2006/relationships/hyperlink" Target="http://spatialreference.org/ref/epsg/etrs89-etrs-laea/" TargetMode="External"/><Relationship Id="rId40" Type="http://schemas.openxmlformats.org/officeDocument/2006/relationships/hyperlink" Target="https://eur-lex.europa.eu/legal-content/EN/TXT/?uri=uriserv%3AOJ.L_.2014.354.01.0006.01.ENG%20" TargetMode="External"/><Relationship Id="rId45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http://rs.tdwg.org/dwc/terms/basisOfRecord" TargetMode="External"/><Relationship Id="rId23" Type="http://schemas.openxmlformats.org/officeDocument/2006/relationships/hyperlink" Target="http://rs.gbif.org/terms/1.0/isMarine" TargetMode="External"/><Relationship Id="rId28" Type="http://schemas.openxmlformats.org/officeDocument/2006/relationships/hyperlink" Target="http://rs.tdwg.org/dwc/terms/decimalLatitude" TargetMode="External"/><Relationship Id="rId36" Type="http://schemas.openxmlformats.org/officeDocument/2006/relationships/hyperlink" Target="https://inspire.ec.europa.eu/id/document/tg/sd" TargetMode="External"/><Relationship Id="rId10" Type="http://schemas.openxmlformats.org/officeDocument/2006/relationships/image" Target="media/image3.jpg"/><Relationship Id="rId19" Type="http://schemas.openxmlformats.org/officeDocument/2006/relationships/hyperlink" Target="http://rs.tdwg.org/dwc/terms/phylum" TargetMode="External"/><Relationship Id="rId31" Type="http://schemas.openxmlformats.org/officeDocument/2006/relationships/hyperlink" Target="https://easin.jrc.ec.europa.eu/Partners/Partners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rs.tdwg.org/dwc/terms/relatedResourceID" TargetMode="External"/><Relationship Id="rId22" Type="http://schemas.openxmlformats.org/officeDocument/2006/relationships/hyperlink" Target="http://rs.tdwg.org/dwc/terms/family" TargetMode="External"/><Relationship Id="rId27" Type="http://schemas.openxmlformats.org/officeDocument/2006/relationships/hyperlink" Target="http://rs.tdwg.org/dwc/terms/year" TargetMode="External"/><Relationship Id="rId30" Type="http://schemas.openxmlformats.org/officeDocument/2006/relationships/hyperlink" Target="http://rs.tdwg.org/dwc/terms/footprintWKT" TargetMode="External"/><Relationship Id="rId35" Type="http://schemas.openxmlformats.org/officeDocument/2006/relationships/hyperlink" Target="https://easin.jrc.ec.europa.eu/GeoDatabase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12" Type="http://schemas.openxmlformats.org/officeDocument/2006/relationships/hyperlink" Target="http://rs.tdwg.org/dwc/terms/locationAccordingTo" TargetMode="External"/><Relationship Id="rId17" Type="http://schemas.openxmlformats.org/officeDocument/2006/relationships/hyperlink" Target="http://rs.tdwg.org/dwc/terms/scientificNameID" TargetMode="External"/><Relationship Id="rId25" Type="http://schemas.openxmlformats.org/officeDocument/2006/relationships/hyperlink" Target="http://rs.gbif.org/terms/1.0/isTerrestrial" TargetMode="External"/><Relationship Id="rId33" Type="http://schemas.openxmlformats.org/officeDocument/2006/relationships/hyperlink" Target="https://easin.jrc.ec.europa.eu/Documentation/Baseline" TargetMode="External"/><Relationship Id="rId38" Type="http://schemas.openxmlformats.org/officeDocument/2006/relationships/hyperlink" Target="https://www.eea.europa.eu/data-and-maps/data/eea-reference-grids-2" TargetMode="External"/><Relationship Id="rId20" Type="http://schemas.openxmlformats.org/officeDocument/2006/relationships/hyperlink" Target="http://rs.tdwg.org/dwc/terms/class" TargetMode="External"/><Relationship Id="rId41" Type="http://schemas.openxmlformats.org/officeDocument/2006/relationships/hyperlink" Target="https://ies-svn.jrc.ec.europa.eu/projects/2016-5/wiki/Implemen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594E7-CC0A-4F9F-AC7E-B023E014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11</Pages>
  <Words>2647</Words>
  <Characters>15092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MNHN</Company>
  <LinksUpToDate>false</LinksUpToDate>
  <CharactersWithSpaces>17704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Deriu</dc:creator>
  <cp:lastModifiedBy>Fabio D'Amico</cp:lastModifiedBy>
  <cp:revision>8</cp:revision>
  <dcterms:created xsi:type="dcterms:W3CDTF">2019-03-07T13:17:00Z</dcterms:created>
  <dcterms:modified xsi:type="dcterms:W3CDTF">2019-03-08T14:30:00Z</dcterms:modified>
</cp:coreProperties>
</file>